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48102184" w:displacedByCustomXml="next"/>
    <w:sdt>
      <w:sdtPr>
        <w:rPr>
          <w:rFonts w:asciiTheme="minorHAnsi" w:eastAsiaTheme="minorHAnsi" w:hAnsiTheme="minorHAnsi" w:cstheme="minorBidi"/>
          <w:color w:val="auto"/>
          <w:sz w:val="22"/>
          <w:szCs w:val="22"/>
          <w:lang w:eastAsia="en-US"/>
        </w:rPr>
        <w:id w:val="607934703"/>
        <w:docPartObj>
          <w:docPartGallery w:val="Table of Contents"/>
          <w:docPartUnique/>
        </w:docPartObj>
      </w:sdtPr>
      <w:sdtEndPr>
        <w:rPr>
          <w:rFonts w:ascii="Arial" w:hAnsi="Arial" w:cs="Arial"/>
          <w:b/>
          <w:bCs/>
          <w:sz w:val="16"/>
          <w:szCs w:val="16"/>
        </w:rPr>
      </w:sdtEndPr>
      <w:sdtContent>
        <w:p w14:paraId="58F7C255" w14:textId="2CDDA6D5" w:rsidR="004E732D" w:rsidRPr="004E732D" w:rsidRDefault="004E732D" w:rsidP="00A863B2">
          <w:pPr>
            <w:pStyle w:val="Nadpisobsahu"/>
            <w:spacing w:before="0"/>
            <w:rPr>
              <w:color w:val="auto"/>
              <w:lang w:val="en-GB"/>
            </w:rPr>
          </w:pPr>
          <w:r w:rsidRPr="004E732D">
            <w:rPr>
              <w:color w:val="auto"/>
              <w:lang w:val="en-GB"/>
            </w:rPr>
            <w:t>Content</w:t>
          </w:r>
        </w:p>
        <w:p w14:paraId="5A3BF313" w14:textId="5872A59F" w:rsidR="00F7289B" w:rsidRPr="00A863B2" w:rsidRDefault="004E732D">
          <w:pPr>
            <w:pStyle w:val="Obsah1"/>
            <w:tabs>
              <w:tab w:val="left" w:pos="440"/>
              <w:tab w:val="right" w:leader="dot" w:pos="10196"/>
            </w:tabs>
            <w:rPr>
              <w:rFonts w:ascii="Arial" w:eastAsiaTheme="minorEastAsia" w:hAnsi="Arial" w:cs="Arial"/>
              <w:noProof/>
              <w:kern w:val="2"/>
              <w:sz w:val="16"/>
              <w:szCs w:val="16"/>
              <w:lang w:eastAsia="cs-CZ"/>
              <w14:ligatures w14:val="standardContextual"/>
            </w:rPr>
          </w:pPr>
          <w:r w:rsidRPr="00A863B2">
            <w:rPr>
              <w:rFonts w:ascii="Arial" w:hAnsi="Arial" w:cs="Arial"/>
              <w:sz w:val="16"/>
              <w:szCs w:val="16"/>
            </w:rPr>
            <w:fldChar w:fldCharType="begin"/>
          </w:r>
          <w:r w:rsidRPr="00A863B2">
            <w:rPr>
              <w:rFonts w:ascii="Arial" w:hAnsi="Arial" w:cs="Arial"/>
              <w:sz w:val="16"/>
              <w:szCs w:val="16"/>
            </w:rPr>
            <w:instrText xml:space="preserve"> TOC \o "1-3" \h \z \u </w:instrText>
          </w:r>
          <w:r w:rsidRPr="00A863B2">
            <w:rPr>
              <w:rFonts w:ascii="Arial" w:hAnsi="Arial" w:cs="Arial"/>
              <w:sz w:val="16"/>
              <w:szCs w:val="16"/>
            </w:rPr>
            <w:fldChar w:fldCharType="separate"/>
          </w:r>
          <w:hyperlink w:anchor="_Toc148433054" w:history="1">
            <w:r w:rsidR="00F7289B" w:rsidRPr="00A863B2">
              <w:rPr>
                <w:rStyle w:val="Hypertextovodkaz"/>
                <w:rFonts w:ascii="Arial" w:eastAsia="Times New Roman" w:hAnsi="Arial" w:cs="Arial"/>
                <w:noProof/>
                <w:sz w:val="16"/>
                <w:szCs w:val="16"/>
              </w:rPr>
              <w:t>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eastAsia="Times New Roman" w:hAnsi="Arial" w:cs="Arial"/>
                <w:noProof/>
                <w:sz w:val="16"/>
                <w:szCs w:val="16"/>
              </w:rPr>
              <w:t>Purpose of the Quality manual for GCE suppliers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_Toc148433054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48E8FE03" w14:textId="7F48DF00" w:rsidR="00F7289B" w:rsidRPr="00A863B2" w:rsidRDefault="00000000">
          <w:pPr>
            <w:pStyle w:val="Obsah1"/>
            <w:tabs>
              <w:tab w:val="left" w:pos="440"/>
              <w:tab w:val="right" w:leader="dot" w:pos="10196"/>
            </w:tabs>
            <w:rPr>
              <w:rFonts w:ascii="Arial" w:eastAsiaTheme="minorEastAsia" w:hAnsi="Arial" w:cs="Arial"/>
              <w:noProof/>
              <w:kern w:val="2"/>
              <w:sz w:val="16"/>
              <w:szCs w:val="16"/>
              <w:lang w:eastAsia="cs-CZ"/>
              <w14:ligatures w14:val="standardContextual"/>
            </w:rPr>
          </w:pPr>
          <w:hyperlink w:anchor="_Toc148433055" w:history="1">
            <w:r w:rsidR="00F7289B" w:rsidRPr="00A863B2">
              <w:rPr>
                <w:rStyle w:val="Hypertextovodkaz"/>
                <w:rFonts w:ascii="Arial" w:hAnsi="Arial" w:cs="Arial"/>
                <w:noProof/>
                <w:sz w:val="16"/>
                <w:szCs w:val="16"/>
              </w:rPr>
              <w:t>2.</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General Quality Management System Requirements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_Toc148433055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2D659853" w14:textId="74BFA9EE"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61" w:history="1">
            <w:r w:rsidR="00F7289B" w:rsidRPr="00A863B2">
              <w:rPr>
                <w:rStyle w:val="Hypertextovodkaz"/>
                <w:rFonts w:ascii="Arial" w:eastAsia="Times New Roman" w:hAnsi="Arial" w:cs="Arial"/>
                <w:iCs/>
                <w:noProof/>
                <w:sz w:val="16"/>
                <w:szCs w:val="16"/>
              </w:rPr>
              <w:t>2.1.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eastAsia="Times New Roman" w:hAnsi="Arial" w:cs="Arial"/>
                <w:noProof/>
                <w:sz w:val="16"/>
                <w:szCs w:val="16"/>
              </w:rPr>
              <w:t>Quality Policy</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_Toc148433061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2D917CD3" w14:textId="4A132B9A"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62" w:history="1">
            <w:r w:rsidR="00F7289B" w:rsidRPr="00A863B2">
              <w:rPr>
                <w:rStyle w:val="Hypertextovodkaz"/>
                <w:rFonts w:ascii="Arial" w:eastAsia="Times New Roman" w:hAnsi="Arial" w:cs="Arial"/>
                <w:iCs/>
                <w:noProof/>
                <w:sz w:val="16"/>
                <w:szCs w:val="16"/>
              </w:rPr>
              <w:t>2.2.</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eastAsia="Times New Roman" w:hAnsi="Arial" w:cs="Arial"/>
                <w:noProof/>
                <w:sz w:val="16"/>
                <w:szCs w:val="16"/>
              </w:rPr>
              <w:t>Organizational Structure and Responsibilities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_Toc148433062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416E67DE" w14:textId="397768C8"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63" w:history="1">
            <w:r w:rsidR="00F7289B" w:rsidRPr="00A863B2">
              <w:rPr>
                <w:rStyle w:val="Hypertextovodkaz"/>
                <w:rFonts w:ascii="Arial" w:eastAsia="Times New Roman" w:hAnsi="Arial" w:cs="Arial"/>
                <w:iCs/>
                <w:noProof/>
                <w:sz w:val="16"/>
                <w:szCs w:val="16"/>
              </w:rPr>
              <w:t>2.3.</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eastAsia="Times New Roman" w:hAnsi="Arial" w:cs="Arial"/>
                <w:noProof/>
                <w:sz w:val="16"/>
                <w:szCs w:val="16"/>
              </w:rPr>
              <w:t>Document Control</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_Toc148433063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439398D9" w14:textId="6ADAF3F8"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67" w:history="1">
            <w:r w:rsidR="00F7289B" w:rsidRPr="00A863B2">
              <w:rPr>
                <w:rStyle w:val="Hypertextovodkaz"/>
                <w:rFonts w:ascii="Arial" w:hAnsi="Arial" w:cs="Arial"/>
                <w:noProof/>
                <w:sz w:val="16"/>
                <w:szCs w:val="16"/>
              </w:rPr>
              <w:t>2.4.</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Record Keeping</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_Toc148433067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105B9793" w14:textId="6F94253C"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68" w:history="1">
            <w:r w:rsidR="00F7289B" w:rsidRPr="00A863B2">
              <w:rPr>
                <w:rStyle w:val="Hypertextovodkaz"/>
                <w:rFonts w:ascii="Arial" w:hAnsi="Arial" w:cs="Arial"/>
                <w:noProof/>
                <w:sz w:val="16"/>
                <w:szCs w:val="16"/>
              </w:rPr>
              <w:t>2.5.</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Training and Competence</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_Toc148433068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24D2949B" w14:textId="135CEF47"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69" w:history="1">
            <w:r w:rsidR="00F7289B" w:rsidRPr="00A863B2">
              <w:rPr>
                <w:rStyle w:val="Hypertextovodkaz"/>
                <w:rFonts w:ascii="Arial" w:hAnsi="Arial" w:cs="Arial"/>
                <w:noProof/>
                <w:sz w:val="16"/>
                <w:szCs w:val="16"/>
              </w:rPr>
              <w:t>2.6.</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Risk Management</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_Toc148433069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3D9BCC9C" w14:textId="1D3CDAE5"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70" w:history="1">
            <w:r w:rsidR="00F7289B" w:rsidRPr="00A863B2">
              <w:rPr>
                <w:rStyle w:val="Hypertextovodkaz"/>
                <w:rFonts w:ascii="Arial" w:hAnsi="Arial" w:cs="Arial"/>
                <w:noProof/>
                <w:sz w:val="16"/>
                <w:szCs w:val="16"/>
              </w:rPr>
              <w:t>2.7.</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Change Control</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_Toc148433070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1D054F65" w14:textId="73D9125C"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75" w:history="1">
            <w:r w:rsidR="00F7289B" w:rsidRPr="00A863B2">
              <w:rPr>
                <w:rStyle w:val="Hypertextovodkaz"/>
                <w:rFonts w:ascii="Arial" w:eastAsia="Times New Roman" w:hAnsi="Arial" w:cs="Arial"/>
                <w:iCs/>
                <w:noProof/>
                <w:sz w:val="16"/>
                <w:szCs w:val="16"/>
              </w:rPr>
              <w:t>2.8.</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Deviations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_Toc148433075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6FC39D8C" w14:textId="4FC8CC68"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77" w:history="1">
            <w:r w:rsidR="00F7289B" w:rsidRPr="00A863B2">
              <w:rPr>
                <w:rStyle w:val="Hypertextovodkaz"/>
                <w:rFonts w:ascii="Arial" w:hAnsi="Arial" w:cs="Arial"/>
                <w:noProof/>
                <w:sz w:val="16"/>
                <w:szCs w:val="16"/>
              </w:rPr>
              <w:t>2.9.</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Complaint Handling</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_Toc148433077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2</w:t>
            </w:r>
            <w:r w:rsidR="00F7289B" w:rsidRPr="00A863B2">
              <w:rPr>
                <w:rFonts w:ascii="Arial" w:hAnsi="Arial" w:cs="Arial"/>
                <w:noProof/>
                <w:webHidden/>
                <w:sz w:val="16"/>
                <w:szCs w:val="16"/>
              </w:rPr>
              <w:fldChar w:fldCharType="end"/>
            </w:r>
          </w:hyperlink>
        </w:p>
        <w:p w14:paraId="3E7FE51E" w14:textId="6942EC23" w:rsidR="00F7289B" w:rsidRPr="00A863B2" w:rsidRDefault="00000000">
          <w:pPr>
            <w:pStyle w:val="Obsah1"/>
            <w:tabs>
              <w:tab w:val="left" w:pos="880"/>
              <w:tab w:val="right" w:leader="dot" w:pos="10196"/>
            </w:tabs>
            <w:rPr>
              <w:rFonts w:ascii="Arial" w:eastAsiaTheme="minorEastAsia" w:hAnsi="Arial" w:cs="Arial"/>
              <w:noProof/>
              <w:kern w:val="2"/>
              <w:sz w:val="16"/>
              <w:szCs w:val="16"/>
              <w:lang w:eastAsia="cs-CZ"/>
              <w14:ligatures w14:val="standardContextual"/>
            </w:rPr>
          </w:pPr>
          <w:hyperlink w:anchor="_Toc148433078" w:history="1">
            <w:r w:rsidR="00F7289B" w:rsidRPr="00A863B2">
              <w:rPr>
                <w:rStyle w:val="Hypertextovodkaz"/>
                <w:rFonts w:ascii="Arial" w:hAnsi="Arial" w:cs="Arial"/>
                <w:noProof/>
                <w:sz w:val="16"/>
                <w:szCs w:val="16"/>
              </w:rPr>
              <w:t>2.10.</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On-time delivery performance</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_Toc148433078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3</w:t>
            </w:r>
            <w:r w:rsidR="00F7289B" w:rsidRPr="00A863B2">
              <w:rPr>
                <w:rFonts w:ascii="Arial" w:hAnsi="Arial" w:cs="Arial"/>
                <w:noProof/>
                <w:webHidden/>
                <w:sz w:val="16"/>
                <w:szCs w:val="16"/>
              </w:rPr>
              <w:fldChar w:fldCharType="end"/>
            </w:r>
          </w:hyperlink>
        </w:p>
        <w:p w14:paraId="4B85810C" w14:textId="4AA561D7" w:rsidR="00F7289B" w:rsidRPr="00A863B2" w:rsidRDefault="00000000">
          <w:pPr>
            <w:pStyle w:val="Obsah1"/>
            <w:tabs>
              <w:tab w:val="left" w:pos="880"/>
              <w:tab w:val="right" w:leader="dot" w:pos="10196"/>
            </w:tabs>
            <w:rPr>
              <w:rFonts w:ascii="Arial" w:eastAsiaTheme="minorEastAsia" w:hAnsi="Arial" w:cs="Arial"/>
              <w:noProof/>
              <w:kern w:val="2"/>
              <w:sz w:val="16"/>
              <w:szCs w:val="16"/>
              <w:lang w:eastAsia="cs-CZ"/>
              <w14:ligatures w14:val="standardContextual"/>
            </w:rPr>
          </w:pPr>
          <w:hyperlink w:anchor="_Toc148433079" w:history="1">
            <w:r w:rsidR="00F7289B" w:rsidRPr="00A863B2">
              <w:rPr>
                <w:rStyle w:val="Hypertextovodkaz"/>
                <w:rFonts w:ascii="Arial" w:hAnsi="Arial" w:cs="Arial"/>
                <w:noProof/>
                <w:sz w:val="16"/>
                <w:szCs w:val="16"/>
              </w:rPr>
              <w:t>2.11.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Communication Channels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_Toc148433079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3</w:t>
            </w:r>
            <w:r w:rsidR="00F7289B" w:rsidRPr="00A863B2">
              <w:rPr>
                <w:rFonts w:ascii="Arial" w:hAnsi="Arial" w:cs="Arial"/>
                <w:noProof/>
                <w:webHidden/>
                <w:sz w:val="16"/>
                <w:szCs w:val="16"/>
              </w:rPr>
              <w:fldChar w:fldCharType="end"/>
            </w:r>
          </w:hyperlink>
        </w:p>
        <w:p w14:paraId="5BB47855" w14:textId="2960DBFD" w:rsidR="00F7289B" w:rsidRPr="00A863B2" w:rsidRDefault="00000000">
          <w:pPr>
            <w:pStyle w:val="Obsah1"/>
            <w:tabs>
              <w:tab w:val="left" w:pos="440"/>
              <w:tab w:val="right" w:leader="dot" w:pos="10196"/>
            </w:tabs>
            <w:rPr>
              <w:rFonts w:ascii="Arial" w:eastAsiaTheme="minorEastAsia" w:hAnsi="Arial" w:cs="Arial"/>
              <w:noProof/>
              <w:kern w:val="2"/>
              <w:sz w:val="16"/>
              <w:szCs w:val="16"/>
              <w:lang w:eastAsia="cs-CZ"/>
              <w14:ligatures w14:val="standardContextual"/>
            </w:rPr>
          </w:pPr>
          <w:hyperlink w:anchor="_Toc148433080" w:history="1">
            <w:r w:rsidR="00F7289B" w:rsidRPr="00A863B2">
              <w:rPr>
                <w:rStyle w:val="Hypertextovodkaz"/>
                <w:rFonts w:ascii="Arial" w:hAnsi="Arial" w:cs="Arial"/>
                <w:noProof/>
                <w:sz w:val="16"/>
                <w:szCs w:val="16"/>
              </w:rPr>
              <w:t>3.</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Customer's Property</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_Toc148433080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3</w:t>
            </w:r>
            <w:r w:rsidR="00F7289B" w:rsidRPr="00A863B2">
              <w:rPr>
                <w:rFonts w:ascii="Arial" w:hAnsi="Arial" w:cs="Arial"/>
                <w:noProof/>
                <w:webHidden/>
                <w:sz w:val="16"/>
                <w:szCs w:val="16"/>
              </w:rPr>
              <w:fldChar w:fldCharType="end"/>
            </w:r>
          </w:hyperlink>
        </w:p>
        <w:p w14:paraId="35793FF4" w14:textId="78E6E22D" w:rsidR="00F7289B" w:rsidRPr="00A863B2" w:rsidRDefault="00000000">
          <w:pPr>
            <w:pStyle w:val="Obsah1"/>
            <w:tabs>
              <w:tab w:val="left" w:pos="440"/>
              <w:tab w:val="right" w:leader="dot" w:pos="10196"/>
            </w:tabs>
            <w:rPr>
              <w:rFonts w:ascii="Arial" w:eastAsiaTheme="minorEastAsia" w:hAnsi="Arial" w:cs="Arial"/>
              <w:noProof/>
              <w:kern w:val="2"/>
              <w:sz w:val="16"/>
              <w:szCs w:val="16"/>
              <w:lang w:eastAsia="cs-CZ"/>
              <w14:ligatures w14:val="standardContextual"/>
            </w:rPr>
          </w:pPr>
          <w:hyperlink w:anchor="_Toc148433081" w:history="1">
            <w:r w:rsidR="00F7289B" w:rsidRPr="00A863B2">
              <w:rPr>
                <w:rStyle w:val="Hypertextovodkaz"/>
                <w:rFonts w:ascii="Arial" w:hAnsi="Arial" w:cs="Arial"/>
                <w:noProof/>
                <w:sz w:val="16"/>
                <w:szCs w:val="16"/>
              </w:rPr>
              <w:t>4.</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Supplier Selection and Evaluation</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_Toc148433081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3</w:t>
            </w:r>
            <w:r w:rsidR="00F7289B" w:rsidRPr="00A863B2">
              <w:rPr>
                <w:rFonts w:ascii="Arial" w:hAnsi="Arial" w:cs="Arial"/>
                <w:noProof/>
                <w:webHidden/>
                <w:sz w:val="16"/>
                <w:szCs w:val="16"/>
              </w:rPr>
              <w:fldChar w:fldCharType="end"/>
            </w:r>
          </w:hyperlink>
        </w:p>
        <w:p w14:paraId="07973CC6" w14:textId="56B61F25"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88" w:history="1">
            <w:r w:rsidR="00F7289B" w:rsidRPr="00A863B2">
              <w:rPr>
                <w:rStyle w:val="Hypertextovodkaz"/>
                <w:rFonts w:ascii="Arial" w:hAnsi="Arial" w:cs="Arial"/>
                <w:iCs/>
                <w:noProof/>
                <w:sz w:val="16"/>
                <w:szCs w:val="16"/>
              </w:rPr>
              <w:t>4.1.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Supplier Evaluation Criteria</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_Toc148433088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3</w:t>
            </w:r>
            <w:r w:rsidR="00F7289B" w:rsidRPr="00A863B2">
              <w:rPr>
                <w:rFonts w:ascii="Arial" w:hAnsi="Arial" w:cs="Arial"/>
                <w:noProof/>
                <w:webHidden/>
                <w:sz w:val="16"/>
                <w:szCs w:val="16"/>
              </w:rPr>
              <w:fldChar w:fldCharType="end"/>
            </w:r>
          </w:hyperlink>
        </w:p>
        <w:p w14:paraId="50033632" w14:textId="7228CABD"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89" w:history="1">
            <w:r w:rsidR="00F7289B" w:rsidRPr="00A863B2">
              <w:rPr>
                <w:rStyle w:val="Hypertextovodkaz"/>
                <w:rFonts w:ascii="Arial" w:hAnsi="Arial" w:cs="Arial"/>
                <w:iCs/>
                <w:noProof/>
                <w:sz w:val="16"/>
                <w:szCs w:val="16"/>
              </w:rPr>
              <w:t>4.2.</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Supplier Prequalification</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_Toc148433089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3</w:t>
            </w:r>
            <w:r w:rsidR="00F7289B" w:rsidRPr="00A863B2">
              <w:rPr>
                <w:rFonts w:ascii="Arial" w:hAnsi="Arial" w:cs="Arial"/>
                <w:noProof/>
                <w:webHidden/>
                <w:sz w:val="16"/>
                <w:szCs w:val="16"/>
              </w:rPr>
              <w:fldChar w:fldCharType="end"/>
            </w:r>
          </w:hyperlink>
        </w:p>
        <w:p w14:paraId="2642F3D5" w14:textId="189F33F0"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90" w:history="1">
            <w:r w:rsidR="00F7289B" w:rsidRPr="00A863B2">
              <w:rPr>
                <w:rStyle w:val="Hypertextovodkaz"/>
                <w:rFonts w:ascii="Arial" w:hAnsi="Arial" w:cs="Arial"/>
                <w:iCs/>
                <w:noProof/>
                <w:sz w:val="16"/>
                <w:szCs w:val="16"/>
              </w:rPr>
              <w:t>4.3.</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Supplier Approval Process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_Toc148433090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3</w:t>
            </w:r>
            <w:r w:rsidR="00F7289B" w:rsidRPr="00A863B2">
              <w:rPr>
                <w:rFonts w:ascii="Arial" w:hAnsi="Arial" w:cs="Arial"/>
                <w:noProof/>
                <w:webHidden/>
                <w:sz w:val="16"/>
                <w:szCs w:val="16"/>
              </w:rPr>
              <w:fldChar w:fldCharType="end"/>
            </w:r>
          </w:hyperlink>
        </w:p>
        <w:p w14:paraId="7190F9C8" w14:textId="050CBB0A"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91" w:history="1">
            <w:r w:rsidR="00F7289B" w:rsidRPr="00A863B2">
              <w:rPr>
                <w:rStyle w:val="Hypertextovodkaz"/>
                <w:rFonts w:ascii="Arial" w:hAnsi="Arial" w:cs="Arial"/>
                <w:iCs/>
                <w:noProof/>
                <w:sz w:val="16"/>
                <w:szCs w:val="16"/>
              </w:rPr>
              <w:t>4.4.</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Ongoing monitoring of Supplier Performance</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_Toc148433091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3</w:t>
            </w:r>
            <w:r w:rsidR="00F7289B" w:rsidRPr="00A863B2">
              <w:rPr>
                <w:rFonts w:ascii="Arial" w:hAnsi="Arial" w:cs="Arial"/>
                <w:noProof/>
                <w:webHidden/>
                <w:sz w:val="16"/>
                <w:szCs w:val="16"/>
              </w:rPr>
              <w:fldChar w:fldCharType="end"/>
            </w:r>
          </w:hyperlink>
        </w:p>
        <w:p w14:paraId="61CB71D4" w14:textId="1FBAB7AA" w:rsidR="00F7289B" w:rsidRPr="00A863B2" w:rsidRDefault="00000000">
          <w:pPr>
            <w:pStyle w:val="Obsah1"/>
            <w:tabs>
              <w:tab w:val="left" w:pos="880"/>
              <w:tab w:val="right" w:leader="dot" w:pos="10196"/>
            </w:tabs>
            <w:rPr>
              <w:rFonts w:ascii="Arial" w:eastAsiaTheme="minorEastAsia" w:hAnsi="Arial" w:cs="Arial"/>
              <w:noProof/>
              <w:kern w:val="2"/>
              <w:sz w:val="16"/>
              <w:szCs w:val="16"/>
              <w:lang w:eastAsia="cs-CZ"/>
              <w14:ligatures w14:val="standardContextual"/>
            </w:rPr>
          </w:pPr>
          <w:hyperlink w:anchor="_Toc148433092" w:history="1">
            <w:r w:rsidR="00F7289B" w:rsidRPr="00A863B2">
              <w:rPr>
                <w:rStyle w:val="Hypertextovodkaz"/>
                <w:rFonts w:ascii="Arial" w:hAnsi="Arial" w:cs="Arial"/>
                <w:iCs/>
                <w:noProof/>
                <w:sz w:val="16"/>
                <w:szCs w:val="16"/>
              </w:rPr>
              <w:t>4.4.1.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Monthly Supplier Evaluation</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_Toc148433092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3</w:t>
            </w:r>
            <w:r w:rsidR="00F7289B" w:rsidRPr="00A863B2">
              <w:rPr>
                <w:rFonts w:ascii="Arial" w:hAnsi="Arial" w:cs="Arial"/>
                <w:noProof/>
                <w:webHidden/>
                <w:sz w:val="16"/>
                <w:szCs w:val="16"/>
              </w:rPr>
              <w:fldChar w:fldCharType="end"/>
            </w:r>
          </w:hyperlink>
        </w:p>
        <w:p w14:paraId="54DABBBD" w14:textId="2CDADCBD" w:rsidR="00F7289B" w:rsidRPr="00A863B2" w:rsidRDefault="00000000">
          <w:pPr>
            <w:pStyle w:val="Obsah1"/>
            <w:tabs>
              <w:tab w:val="left" w:pos="880"/>
              <w:tab w:val="right" w:leader="dot" w:pos="10196"/>
            </w:tabs>
            <w:rPr>
              <w:rFonts w:ascii="Arial" w:eastAsiaTheme="minorEastAsia" w:hAnsi="Arial" w:cs="Arial"/>
              <w:noProof/>
              <w:kern w:val="2"/>
              <w:sz w:val="16"/>
              <w:szCs w:val="16"/>
              <w:lang w:eastAsia="cs-CZ"/>
              <w14:ligatures w14:val="standardContextual"/>
            </w:rPr>
          </w:pPr>
          <w:hyperlink w:anchor="_Toc148433093" w:history="1">
            <w:r w:rsidR="00F7289B" w:rsidRPr="00A863B2">
              <w:rPr>
                <w:rStyle w:val="Hypertextovodkaz"/>
                <w:rFonts w:ascii="Arial" w:hAnsi="Arial" w:cs="Arial"/>
                <w:iCs/>
                <w:noProof/>
                <w:sz w:val="16"/>
                <w:szCs w:val="16"/>
              </w:rPr>
              <w:t>4.4.2.</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Annual Supplier Evaluation</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_Toc148433093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3</w:t>
            </w:r>
            <w:r w:rsidR="00F7289B" w:rsidRPr="00A863B2">
              <w:rPr>
                <w:rFonts w:ascii="Arial" w:hAnsi="Arial" w:cs="Arial"/>
                <w:noProof/>
                <w:webHidden/>
                <w:sz w:val="16"/>
                <w:szCs w:val="16"/>
              </w:rPr>
              <w:fldChar w:fldCharType="end"/>
            </w:r>
          </w:hyperlink>
        </w:p>
        <w:p w14:paraId="666126D0" w14:textId="000A50C7" w:rsidR="00F7289B" w:rsidRPr="00A863B2" w:rsidRDefault="00000000">
          <w:pPr>
            <w:pStyle w:val="Obsah1"/>
            <w:tabs>
              <w:tab w:val="left" w:pos="440"/>
              <w:tab w:val="right" w:leader="dot" w:pos="10196"/>
            </w:tabs>
            <w:rPr>
              <w:rFonts w:ascii="Arial" w:eastAsiaTheme="minorEastAsia" w:hAnsi="Arial" w:cs="Arial"/>
              <w:noProof/>
              <w:kern w:val="2"/>
              <w:sz w:val="16"/>
              <w:szCs w:val="16"/>
              <w:lang w:eastAsia="cs-CZ"/>
              <w14:ligatures w14:val="standardContextual"/>
            </w:rPr>
          </w:pPr>
          <w:hyperlink w:anchor="_Toc148433094" w:history="1">
            <w:r w:rsidR="00F7289B" w:rsidRPr="00A863B2">
              <w:rPr>
                <w:rStyle w:val="Hypertextovodkaz"/>
                <w:rFonts w:ascii="Arial" w:hAnsi="Arial" w:cs="Arial"/>
                <w:noProof/>
                <w:sz w:val="16"/>
                <w:szCs w:val="16"/>
              </w:rPr>
              <w:t>5.</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Product and Service Requirements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_Toc148433094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381ADBA5" w14:textId="3DC55FD8"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97" w:history="1">
            <w:r w:rsidR="00F7289B" w:rsidRPr="00A863B2">
              <w:rPr>
                <w:rStyle w:val="Hypertextovodkaz"/>
                <w:rFonts w:ascii="Arial" w:hAnsi="Arial" w:cs="Arial"/>
                <w:iCs/>
                <w:noProof/>
                <w:sz w:val="16"/>
                <w:szCs w:val="16"/>
              </w:rPr>
              <w:t>5.1.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Product Specifications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_Toc148433097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796919DC" w14:textId="71A683C5"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98" w:history="1">
            <w:r w:rsidR="00F7289B" w:rsidRPr="00A863B2">
              <w:rPr>
                <w:rStyle w:val="Hypertextovodkaz"/>
                <w:rFonts w:ascii="Arial" w:hAnsi="Arial" w:cs="Arial"/>
                <w:iCs/>
                <w:noProof/>
                <w:sz w:val="16"/>
                <w:szCs w:val="16"/>
              </w:rPr>
              <w:t>5.2.</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Material Requirements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_Toc148433098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501213B8" w14:textId="2B0F8D28"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099" w:history="1">
            <w:r w:rsidR="00F7289B" w:rsidRPr="00A863B2">
              <w:rPr>
                <w:rStyle w:val="Hypertextovodkaz"/>
                <w:rFonts w:ascii="Arial" w:hAnsi="Arial" w:cs="Arial"/>
                <w:iCs/>
                <w:noProof/>
                <w:sz w:val="16"/>
                <w:szCs w:val="16"/>
              </w:rPr>
              <w:t>5.3.</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Identification and Traceability</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_Toc148433099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608B4AFD" w14:textId="0050C4BA"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00" w:history="1">
            <w:r w:rsidR="00F7289B" w:rsidRPr="00A863B2">
              <w:rPr>
                <w:rStyle w:val="Hypertextovodkaz"/>
                <w:rFonts w:ascii="Arial" w:hAnsi="Arial" w:cs="Arial"/>
                <w:iCs/>
                <w:noProof/>
                <w:sz w:val="16"/>
                <w:szCs w:val="16"/>
              </w:rPr>
              <w:t>5.4.</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Packaging and Labeling</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_Toc148433100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5AC8C13F" w14:textId="516ED1BF"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01" w:history="1">
            <w:r w:rsidR="00F7289B" w:rsidRPr="00A863B2">
              <w:rPr>
                <w:rStyle w:val="Hypertextovodkaz"/>
                <w:rFonts w:ascii="Arial" w:hAnsi="Arial" w:cs="Arial"/>
                <w:iCs/>
                <w:noProof/>
                <w:sz w:val="16"/>
                <w:szCs w:val="16"/>
              </w:rPr>
              <w:t>5.5.</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Calibration and Maintenance</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_Toc148433101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62AA78F5" w14:textId="2C39340B"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02" w:history="1">
            <w:r w:rsidR="00F7289B" w:rsidRPr="00A863B2">
              <w:rPr>
                <w:rStyle w:val="Hypertextovodkaz"/>
                <w:rFonts w:ascii="Arial" w:hAnsi="Arial" w:cs="Arial"/>
                <w:iCs/>
                <w:noProof/>
                <w:sz w:val="16"/>
                <w:szCs w:val="16"/>
              </w:rPr>
              <w:t>5.6.</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Non-Conforming Product</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_Toc148433102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40EF3E7F" w14:textId="7AC42BB3" w:rsidR="00F7289B" w:rsidRPr="00A863B2" w:rsidRDefault="00000000">
          <w:pPr>
            <w:pStyle w:val="Obsah1"/>
            <w:tabs>
              <w:tab w:val="left" w:pos="440"/>
              <w:tab w:val="right" w:leader="dot" w:pos="10196"/>
            </w:tabs>
            <w:rPr>
              <w:rFonts w:ascii="Arial" w:eastAsiaTheme="minorEastAsia" w:hAnsi="Arial" w:cs="Arial"/>
              <w:noProof/>
              <w:kern w:val="2"/>
              <w:sz w:val="16"/>
              <w:szCs w:val="16"/>
              <w:lang w:eastAsia="cs-CZ"/>
              <w14:ligatures w14:val="standardContextual"/>
            </w:rPr>
          </w:pPr>
          <w:hyperlink w:anchor="_Toc148433103" w:history="1">
            <w:r w:rsidR="00F7289B" w:rsidRPr="00A863B2">
              <w:rPr>
                <w:rStyle w:val="Hypertextovodkaz"/>
                <w:rFonts w:ascii="Arial" w:hAnsi="Arial" w:cs="Arial"/>
                <w:noProof/>
                <w:sz w:val="16"/>
                <w:szCs w:val="16"/>
              </w:rPr>
              <w:t>6.</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Manufacturing Process and Product Controls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_Toc148433103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353D72C4" w14:textId="0762600C"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06" w:history="1">
            <w:r w:rsidR="00F7289B" w:rsidRPr="00A863B2">
              <w:rPr>
                <w:rStyle w:val="Hypertextovodkaz"/>
                <w:rFonts w:ascii="Arial" w:hAnsi="Arial" w:cs="Arial"/>
                <w:iCs/>
                <w:noProof/>
                <w:sz w:val="16"/>
                <w:szCs w:val="16"/>
              </w:rPr>
              <w:t>6.1.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Process Validation</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_Toc148433106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1168A0DF" w14:textId="0F750FB5"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07" w:history="1">
            <w:r w:rsidR="00F7289B" w:rsidRPr="00A863B2">
              <w:rPr>
                <w:rStyle w:val="Hypertextovodkaz"/>
                <w:rFonts w:ascii="Arial" w:hAnsi="Arial" w:cs="Arial"/>
                <w:iCs/>
                <w:noProof/>
                <w:sz w:val="16"/>
                <w:szCs w:val="16"/>
              </w:rPr>
              <w:t>6.2.</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Monitoring and Control of Parameters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_Toc148433107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75F0526A" w14:textId="496D60E4"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08" w:history="1">
            <w:r w:rsidR="00F7289B" w:rsidRPr="00A863B2">
              <w:rPr>
                <w:rStyle w:val="Hypertextovodkaz"/>
                <w:rFonts w:ascii="Arial" w:hAnsi="Arial" w:cs="Arial"/>
                <w:iCs/>
                <w:noProof/>
                <w:sz w:val="16"/>
                <w:szCs w:val="16"/>
              </w:rPr>
              <w:t>6.3.</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Contamination Control</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_Toc148433108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4</w:t>
            </w:r>
            <w:r w:rsidR="00F7289B" w:rsidRPr="00A863B2">
              <w:rPr>
                <w:rFonts w:ascii="Arial" w:hAnsi="Arial" w:cs="Arial"/>
                <w:noProof/>
                <w:webHidden/>
                <w:sz w:val="16"/>
                <w:szCs w:val="16"/>
              </w:rPr>
              <w:fldChar w:fldCharType="end"/>
            </w:r>
          </w:hyperlink>
        </w:p>
        <w:p w14:paraId="1F96B0AF" w14:textId="2F3CA75E"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09" w:history="1">
            <w:r w:rsidR="00F7289B" w:rsidRPr="00A863B2">
              <w:rPr>
                <w:rStyle w:val="Hypertextovodkaz"/>
                <w:rFonts w:ascii="Arial" w:hAnsi="Arial" w:cs="Arial"/>
                <w:iCs/>
                <w:noProof/>
                <w:sz w:val="16"/>
                <w:szCs w:val="16"/>
              </w:rPr>
              <w:t>6.4.</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Product Quality Control</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_Toc148433109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7304ECEF" w14:textId="6958B363" w:rsidR="00F7289B" w:rsidRPr="00A863B2" w:rsidRDefault="00000000">
          <w:pPr>
            <w:pStyle w:val="Obsah1"/>
            <w:tabs>
              <w:tab w:val="left" w:pos="440"/>
              <w:tab w:val="right" w:leader="dot" w:pos="10196"/>
            </w:tabs>
            <w:rPr>
              <w:rFonts w:ascii="Arial" w:eastAsiaTheme="minorEastAsia" w:hAnsi="Arial" w:cs="Arial"/>
              <w:noProof/>
              <w:kern w:val="2"/>
              <w:sz w:val="16"/>
              <w:szCs w:val="16"/>
              <w:lang w:eastAsia="cs-CZ"/>
              <w14:ligatures w14:val="standardContextual"/>
            </w:rPr>
          </w:pPr>
          <w:hyperlink w:anchor="_Toc148433110" w:history="1">
            <w:r w:rsidR="00F7289B" w:rsidRPr="00A863B2">
              <w:rPr>
                <w:rStyle w:val="Hypertextovodkaz"/>
                <w:rFonts w:ascii="Arial" w:hAnsi="Arial" w:cs="Arial"/>
                <w:noProof/>
                <w:sz w:val="16"/>
                <w:szCs w:val="16"/>
              </w:rPr>
              <w:t>7.</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Continuous Improvement</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_Toc148433110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1F0271FB" w14:textId="171A3C14"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13" w:history="1">
            <w:r w:rsidR="00F7289B" w:rsidRPr="00A863B2">
              <w:rPr>
                <w:rStyle w:val="Hypertextovodkaz"/>
                <w:rFonts w:ascii="Arial" w:hAnsi="Arial" w:cs="Arial"/>
                <w:iCs/>
                <w:noProof/>
                <w:sz w:val="16"/>
                <w:szCs w:val="16"/>
              </w:rPr>
              <w:t>7.1.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Key Performance Indicators (KPIs)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_Toc148433113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3BDB660D" w14:textId="2522CA9F"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14" w:history="1">
            <w:r w:rsidR="00F7289B" w:rsidRPr="00A863B2">
              <w:rPr>
                <w:rStyle w:val="Hypertextovodkaz"/>
                <w:rFonts w:ascii="Arial" w:hAnsi="Arial" w:cs="Arial"/>
                <w:iCs/>
                <w:noProof/>
                <w:sz w:val="16"/>
                <w:szCs w:val="16"/>
              </w:rPr>
              <w:t>7.2.</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Continuous Improvement Approach</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_Toc148433114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6AE6DF94" w14:textId="30C67EEB"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15" w:history="1">
            <w:r w:rsidR="00F7289B" w:rsidRPr="00A863B2">
              <w:rPr>
                <w:rStyle w:val="Hypertextovodkaz"/>
                <w:rFonts w:ascii="Arial" w:hAnsi="Arial" w:cs="Arial"/>
                <w:iCs/>
                <w:noProof/>
                <w:sz w:val="16"/>
                <w:szCs w:val="16"/>
              </w:rPr>
              <w:t>7.3.</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Corrective and Preventive Actions (CAPA)</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_Toc148433115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361C2F52" w14:textId="1E61A8B6" w:rsidR="00F7289B" w:rsidRPr="00A863B2" w:rsidRDefault="00000000">
          <w:pPr>
            <w:pStyle w:val="Obsah1"/>
            <w:tabs>
              <w:tab w:val="left" w:pos="440"/>
              <w:tab w:val="right" w:leader="dot" w:pos="10196"/>
            </w:tabs>
            <w:rPr>
              <w:rFonts w:ascii="Arial" w:eastAsiaTheme="minorEastAsia" w:hAnsi="Arial" w:cs="Arial"/>
              <w:noProof/>
              <w:kern w:val="2"/>
              <w:sz w:val="16"/>
              <w:szCs w:val="16"/>
              <w:lang w:eastAsia="cs-CZ"/>
              <w14:ligatures w14:val="standardContextual"/>
            </w:rPr>
          </w:pPr>
          <w:hyperlink w:anchor="_Toc148433116" w:history="1">
            <w:r w:rsidR="00F7289B" w:rsidRPr="00A863B2">
              <w:rPr>
                <w:rStyle w:val="Hypertextovodkaz"/>
                <w:rFonts w:ascii="Arial" w:hAnsi="Arial" w:cs="Arial"/>
                <w:noProof/>
                <w:sz w:val="16"/>
                <w:szCs w:val="16"/>
              </w:rPr>
              <w:t>8.</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Management Review</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_Toc148433116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72502EAF" w14:textId="6A738943"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25" w:history="1">
            <w:r w:rsidR="00F7289B" w:rsidRPr="00A863B2">
              <w:rPr>
                <w:rStyle w:val="Hypertextovodkaz"/>
                <w:rFonts w:ascii="Arial" w:hAnsi="Arial" w:cs="Arial"/>
                <w:iCs/>
                <w:noProof/>
                <w:sz w:val="16"/>
                <w:szCs w:val="16"/>
              </w:rPr>
              <w:t>8.1.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Audits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_Toc148433125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091BDDDF" w14:textId="56F85D97" w:rsidR="00F7289B" w:rsidRPr="00A863B2" w:rsidRDefault="00000000">
          <w:pPr>
            <w:pStyle w:val="Obsah1"/>
            <w:tabs>
              <w:tab w:val="left" w:pos="440"/>
              <w:tab w:val="right" w:leader="dot" w:pos="10196"/>
            </w:tabs>
            <w:rPr>
              <w:rFonts w:ascii="Arial" w:eastAsiaTheme="minorEastAsia" w:hAnsi="Arial" w:cs="Arial"/>
              <w:noProof/>
              <w:kern w:val="2"/>
              <w:sz w:val="16"/>
              <w:szCs w:val="16"/>
              <w:lang w:eastAsia="cs-CZ"/>
              <w14:ligatures w14:val="standardContextual"/>
            </w:rPr>
          </w:pPr>
          <w:hyperlink w:anchor="_Toc148433126" w:history="1">
            <w:r w:rsidR="00F7289B" w:rsidRPr="00A863B2">
              <w:rPr>
                <w:rStyle w:val="Hypertextovodkaz"/>
                <w:rFonts w:ascii="Arial" w:hAnsi="Arial" w:cs="Arial"/>
                <w:noProof/>
                <w:sz w:val="16"/>
                <w:szCs w:val="16"/>
              </w:rPr>
              <w:t>9.</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Product Responsibility</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_Toc148433126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0D1B75E1" w14:textId="24ECAD8B"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27" w:history="1">
            <w:r w:rsidR="00F7289B" w:rsidRPr="00A863B2">
              <w:rPr>
                <w:rStyle w:val="Hypertextovodkaz"/>
                <w:rFonts w:ascii="Arial" w:hAnsi="Arial" w:cs="Arial"/>
                <w:noProof/>
                <w:sz w:val="16"/>
                <w:szCs w:val="16"/>
              </w:rPr>
              <w:t>10.</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Confidentiality and Intellectual Property</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_Toc148433127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7185DF40" w14:textId="3D8B15F0" w:rsidR="00F7289B" w:rsidRPr="00A863B2" w:rsidRDefault="00000000">
          <w:pPr>
            <w:pStyle w:val="Obsah1"/>
            <w:tabs>
              <w:tab w:val="left" w:pos="880"/>
              <w:tab w:val="right" w:leader="dot" w:pos="10196"/>
            </w:tabs>
            <w:rPr>
              <w:rFonts w:ascii="Arial" w:eastAsiaTheme="minorEastAsia" w:hAnsi="Arial" w:cs="Arial"/>
              <w:noProof/>
              <w:kern w:val="2"/>
              <w:sz w:val="16"/>
              <w:szCs w:val="16"/>
              <w:lang w:eastAsia="cs-CZ"/>
              <w14:ligatures w14:val="standardContextual"/>
            </w:rPr>
          </w:pPr>
          <w:hyperlink w:anchor="_Toc148433131" w:history="1">
            <w:r w:rsidR="00F7289B" w:rsidRPr="00A863B2">
              <w:rPr>
                <w:rStyle w:val="Hypertextovodkaz"/>
                <w:rFonts w:ascii="Arial" w:hAnsi="Arial" w:cs="Arial"/>
                <w:iCs/>
                <w:noProof/>
                <w:sz w:val="16"/>
                <w:szCs w:val="16"/>
              </w:rPr>
              <w:t>10.1.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Protection of Confidential Information</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_Toc148433131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37D28207" w14:textId="087DAE97" w:rsidR="00F7289B" w:rsidRPr="00A863B2" w:rsidRDefault="00000000">
          <w:pPr>
            <w:pStyle w:val="Obsah1"/>
            <w:tabs>
              <w:tab w:val="left" w:pos="880"/>
              <w:tab w:val="right" w:leader="dot" w:pos="10196"/>
            </w:tabs>
            <w:rPr>
              <w:rFonts w:ascii="Arial" w:eastAsiaTheme="minorEastAsia" w:hAnsi="Arial" w:cs="Arial"/>
              <w:noProof/>
              <w:kern w:val="2"/>
              <w:sz w:val="16"/>
              <w:szCs w:val="16"/>
              <w:lang w:eastAsia="cs-CZ"/>
              <w14:ligatures w14:val="standardContextual"/>
            </w:rPr>
          </w:pPr>
          <w:hyperlink w:anchor="_Toc148433132" w:history="1">
            <w:r w:rsidR="00F7289B" w:rsidRPr="00A863B2">
              <w:rPr>
                <w:rStyle w:val="Hypertextovodkaz"/>
                <w:rFonts w:ascii="Arial" w:hAnsi="Arial" w:cs="Arial"/>
                <w:iCs/>
                <w:noProof/>
                <w:sz w:val="16"/>
                <w:szCs w:val="16"/>
              </w:rPr>
              <w:t>10.2.</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Intellectual Property Rights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_Toc148433132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21D3100D" w14:textId="230E1E9A"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33" w:history="1">
            <w:r w:rsidR="00F7289B" w:rsidRPr="00A863B2">
              <w:rPr>
                <w:rStyle w:val="Hypertextovodkaz"/>
                <w:rFonts w:ascii="Arial" w:hAnsi="Arial" w:cs="Arial"/>
                <w:noProof/>
                <w:sz w:val="16"/>
                <w:szCs w:val="16"/>
              </w:rPr>
              <w:t>11.</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Annexes</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_Toc148433133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5</w:t>
            </w:r>
            <w:r w:rsidR="00F7289B" w:rsidRPr="00A863B2">
              <w:rPr>
                <w:rFonts w:ascii="Arial" w:hAnsi="Arial" w:cs="Arial"/>
                <w:noProof/>
                <w:webHidden/>
                <w:sz w:val="16"/>
                <w:szCs w:val="16"/>
              </w:rPr>
              <w:fldChar w:fldCharType="end"/>
            </w:r>
          </w:hyperlink>
        </w:p>
        <w:p w14:paraId="391B7D78" w14:textId="63620FFF" w:rsidR="00F7289B" w:rsidRPr="00A863B2" w:rsidRDefault="00000000">
          <w:pPr>
            <w:pStyle w:val="Obsah1"/>
            <w:tabs>
              <w:tab w:val="left" w:pos="660"/>
              <w:tab w:val="right" w:leader="dot" w:pos="10196"/>
            </w:tabs>
            <w:rPr>
              <w:rFonts w:ascii="Arial" w:eastAsiaTheme="minorEastAsia" w:hAnsi="Arial" w:cs="Arial"/>
              <w:noProof/>
              <w:kern w:val="2"/>
              <w:sz w:val="16"/>
              <w:szCs w:val="16"/>
              <w:lang w:eastAsia="cs-CZ"/>
              <w14:ligatures w14:val="standardContextual"/>
            </w:rPr>
          </w:pPr>
          <w:hyperlink w:anchor="_Toc148433134" w:history="1">
            <w:r w:rsidR="00F7289B" w:rsidRPr="00A863B2">
              <w:rPr>
                <w:rStyle w:val="Hypertextovodkaz"/>
                <w:rFonts w:ascii="Arial" w:hAnsi="Arial" w:cs="Arial"/>
                <w:noProof/>
                <w:sz w:val="16"/>
                <w:szCs w:val="16"/>
              </w:rPr>
              <w:t>12.</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Revision history</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_Toc148433134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6</w:t>
            </w:r>
            <w:r w:rsidR="00F7289B" w:rsidRPr="00A863B2">
              <w:rPr>
                <w:rFonts w:ascii="Arial" w:hAnsi="Arial" w:cs="Arial"/>
                <w:noProof/>
                <w:webHidden/>
                <w:sz w:val="16"/>
                <w:szCs w:val="16"/>
              </w:rPr>
              <w:fldChar w:fldCharType="end"/>
            </w:r>
          </w:hyperlink>
        </w:p>
        <w:p w14:paraId="33E720FA" w14:textId="596EB8A2" w:rsidR="004E732D" w:rsidRPr="00A863B2" w:rsidRDefault="00000000" w:rsidP="00A863B2">
          <w:pPr>
            <w:pStyle w:val="Obsah1"/>
            <w:tabs>
              <w:tab w:val="left" w:pos="660"/>
              <w:tab w:val="right" w:leader="dot" w:pos="10196"/>
            </w:tabs>
            <w:rPr>
              <w:rFonts w:ascii="Arial" w:hAnsi="Arial" w:cs="Arial"/>
              <w:b/>
              <w:bCs/>
              <w:sz w:val="16"/>
              <w:szCs w:val="16"/>
            </w:rPr>
          </w:pPr>
          <w:hyperlink w:anchor="_Toc148433135" w:history="1">
            <w:r w:rsidR="00F7289B" w:rsidRPr="00A863B2">
              <w:rPr>
                <w:rStyle w:val="Hypertextovodkaz"/>
                <w:rFonts w:ascii="Arial" w:hAnsi="Arial" w:cs="Arial"/>
                <w:noProof/>
                <w:sz w:val="16"/>
                <w:szCs w:val="16"/>
              </w:rPr>
              <w:t>13.</w:t>
            </w:r>
            <w:r w:rsidR="00F7289B" w:rsidRPr="00A863B2">
              <w:rPr>
                <w:rFonts w:ascii="Arial" w:eastAsiaTheme="minorEastAsia" w:hAnsi="Arial" w:cs="Arial"/>
                <w:noProof/>
                <w:kern w:val="2"/>
                <w:sz w:val="16"/>
                <w:szCs w:val="16"/>
                <w:lang w:eastAsia="cs-CZ"/>
                <w14:ligatures w14:val="standardContextual"/>
              </w:rPr>
              <w:tab/>
            </w:r>
            <w:r w:rsidR="00F7289B" w:rsidRPr="00A863B2">
              <w:rPr>
                <w:rStyle w:val="Hypertextovodkaz"/>
                <w:rFonts w:ascii="Arial" w:hAnsi="Arial" w:cs="Arial"/>
                <w:noProof/>
                <w:sz w:val="16"/>
                <w:szCs w:val="16"/>
              </w:rPr>
              <w:t>Annex A  - Questionnaire for Suppliers GR 2.04.02 T3</w:t>
            </w:r>
            <w:r w:rsidR="00F7289B" w:rsidRPr="00A863B2">
              <w:rPr>
                <w:rFonts w:ascii="Arial" w:hAnsi="Arial" w:cs="Arial"/>
                <w:noProof/>
                <w:webHidden/>
                <w:sz w:val="16"/>
                <w:szCs w:val="16"/>
              </w:rPr>
              <w:tab/>
            </w:r>
            <w:r w:rsidR="00F7289B" w:rsidRPr="00A863B2">
              <w:rPr>
                <w:rFonts w:ascii="Arial" w:hAnsi="Arial" w:cs="Arial"/>
                <w:noProof/>
                <w:webHidden/>
                <w:sz w:val="16"/>
                <w:szCs w:val="16"/>
              </w:rPr>
              <w:fldChar w:fldCharType="begin"/>
            </w:r>
            <w:r w:rsidR="00F7289B" w:rsidRPr="00A863B2">
              <w:rPr>
                <w:rFonts w:ascii="Arial" w:hAnsi="Arial" w:cs="Arial"/>
                <w:noProof/>
                <w:webHidden/>
                <w:sz w:val="16"/>
                <w:szCs w:val="16"/>
              </w:rPr>
              <w:instrText xml:space="preserve"> PAGEREF _Toc148433135 \h </w:instrText>
            </w:r>
            <w:r w:rsidR="00F7289B" w:rsidRPr="00A863B2">
              <w:rPr>
                <w:rFonts w:ascii="Arial" w:hAnsi="Arial" w:cs="Arial"/>
                <w:noProof/>
                <w:webHidden/>
                <w:sz w:val="16"/>
                <w:szCs w:val="16"/>
              </w:rPr>
            </w:r>
            <w:r w:rsidR="00F7289B" w:rsidRPr="00A863B2">
              <w:rPr>
                <w:rFonts w:ascii="Arial" w:hAnsi="Arial" w:cs="Arial"/>
                <w:noProof/>
                <w:webHidden/>
                <w:sz w:val="16"/>
                <w:szCs w:val="16"/>
              </w:rPr>
              <w:fldChar w:fldCharType="separate"/>
            </w:r>
            <w:r w:rsidR="00A863B2">
              <w:rPr>
                <w:rFonts w:ascii="Arial" w:hAnsi="Arial" w:cs="Arial"/>
                <w:noProof/>
                <w:webHidden/>
                <w:sz w:val="16"/>
                <w:szCs w:val="16"/>
              </w:rPr>
              <w:t>7</w:t>
            </w:r>
            <w:r w:rsidR="00F7289B" w:rsidRPr="00A863B2">
              <w:rPr>
                <w:rFonts w:ascii="Arial" w:hAnsi="Arial" w:cs="Arial"/>
                <w:noProof/>
                <w:webHidden/>
                <w:sz w:val="16"/>
                <w:szCs w:val="16"/>
              </w:rPr>
              <w:fldChar w:fldCharType="end"/>
            </w:r>
          </w:hyperlink>
          <w:r w:rsidR="004E732D" w:rsidRPr="00A863B2">
            <w:rPr>
              <w:rFonts w:ascii="Arial" w:hAnsi="Arial" w:cs="Arial"/>
              <w:b/>
              <w:bCs/>
              <w:sz w:val="16"/>
              <w:szCs w:val="16"/>
            </w:rPr>
            <w:fldChar w:fldCharType="end"/>
          </w:r>
        </w:p>
      </w:sdtContent>
    </w:sdt>
    <w:p w14:paraId="7372C187" w14:textId="1E3CF39C" w:rsidR="00497F83" w:rsidRPr="00F60501" w:rsidRDefault="00497F83" w:rsidP="005B3D28">
      <w:pPr>
        <w:pStyle w:val="Styl1"/>
        <w:rPr>
          <w:rFonts w:eastAsia="Times New Roman"/>
        </w:rPr>
      </w:pPr>
      <w:bookmarkStart w:id="1" w:name="_Toc148433054"/>
      <w:r w:rsidRPr="00F60501">
        <w:rPr>
          <w:rFonts w:eastAsia="Times New Roman"/>
        </w:rPr>
        <w:lastRenderedPageBreak/>
        <w:t xml:space="preserve">Purpose of </w:t>
      </w:r>
      <w:r w:rsidR="005B080D" w:rsidRPr="00F60501">
        <w:rPr>
          <w:rFonts w:eastAsia="Times New Roman"/>
        </w:rPr>
        <w:t>the Quality m</w:t>
      </w:r>
      <w:r w:rsidRPr="00F60501">
        <w:rPr>
          <w:rFonts w:eastAsia="Times New Roman"/>
        </w:rPr>
        <w:t>anual</w:t>
      </w:r>
      <w:bookmarkEnd w:id="0"/>
      <w:r w:rsidR="005B080D" w:rsidRPr="00F60501">
        <w:rPr>
          <w:rFonts w:eastAsia="Times New Roman"/>
        </w:rPr>
        <w:t xml:space="preserve"> for GCE suppliers</w:t>
      </w:r>
      <w:bookmarkEnd w:id="1"/>
    </w:p>
    <w:p w14:paraId="1477540D" w14:textId="55025E05" w:rsidR="00497F83" w:rsidRPr="00F76AA0" w:rsidRDefault="00497F83" w:rsidP="00474C63">
      <w:pPr>
        <w:pStyle w:val="Styl4"/>
        <w:rPr>
          <w:rFonts w:ascii="Arial" w:hAnsi="Arial" w:cs="Arial"/>
        </w:rPr>
      </w:pPr>
      <w:r w:rsidRPr="00F76AA0">
        <w:rPr>
          <w:rFonts w:ascii="Arial" w:hAnsi="Arial" w:cs="Arial"/>
        </w:rPr>
        <w:t>The purpose of this Quality Manual is to describe the requirements for GCE suppliers. This guide sets out the responsibilities of suppliers within their quality management systems as well as GCE's expectations, which have been defined to ensure that GCE products supplied to the market - high pressure regulators, portable oxygen concentrators, laboratory equipment for high purity gases, industrial cutting and welding applications - comply with industry standards and relevant legislation (</w:t>
      </w:r>
      <w:proofErr w:type="gramStart"/>
      <w:r w:rsidRPr="00F76AA0">
        <w:rPr>
          <w:rFonts w:ascii="Arial" w:hAnsi="Arial" w:cs="Arial"/>
        </w:rPr>
        <w:t>e.g.</w:t>
      </w:r>
      <w:proofErr w:type="gramEnd"/>
      <w:r w:rsidRPr="00F76AA0">
        <w:rPr>
          <w:rFonts w:ascii="Arial" w:hAnsi="Arial" w:cs="Arial"/>
        </w:rPr>
        <w:t xml:space="preserve"> European Parliament and Council Regulation (EU) 2017/745 on medical devices, TPED).</w:t>
      </w:r>
    </w:p>
    <w:p w14:paraId="40E041E0" w14:textId="77777777" w:rsidR="00497F83" w:rsidRPr="00F76AA0" w:rsidRDefault="00497F83" w:rsidP="00474C63">
      <w:pPr>
        <w:pStyle w:val="Styl4"/>
        <w:rPr>
          <w:rFonts w:ascii="Arial" w:hAnsi="Arial" w:cs="Arial"/>
        </w:rPr>
      </w:pPr>
      <w:r w:rsidRPr="00F76AA0">
        <w:rPr>
          <w:rFonts w:ascii="Arial" w:hAnsi="Arial" w:cs="Arial"/>
        </w:rPr>
        <w:t>This Quality Manual applies to all suppliers involved in the design, development, manufacturing, and distribution of GCE final products or services.</w:t>
      </w:r>
    </w:p>
    <w:p w14:paraId="764C0F54" w14:textId="77777777" w:rsidR="00497F83" w:rsidRPr="00F76AA0" w:rsidRDefault="00497F83" w:rsidP="005B3D28">
      <w:pPr>
        <w:pStyle w:val="Styl1"/>
      </w:pPr>
      <w:bookmarkStart w:id="2" w:name="_Toc148102185"/>
      <w:bookmarkStart w:id="3" w:name="_Toc148433055"/>
      <w:r w:rsidRPr="00F76AA0">
        <w:t>General Quality Management System Requirements</w:t>
      </w:r>
      <w:bookmarkEnd w:id="2"/>
      <w:bookmarkEnd w:id="3"/>
    </w:p>
    <w:p w14:paraId="5EF50B5D" w14:textId="77777777" w:rsidR="00497F83" w:rsidRPr="00497F83" w:rsidRDefault="00497F83" w:rsidP="00497F83">
      <w:pPr>
        <w:keepNext/>
        <w:keepLines/>
        <w:numPr>
          <w:ilvl w:val="0"/>
          <w:numId w:val="13"/>
        </w:numPr>
        <w:spacing w:before="240" w:after="0"/>
        <w:outlineLvl w:val="0"/>
        <w:rPr>
          <w:rFonts w:ascii="Arial" w:eastAsiaTheme="majorEastAsia" w:hAnsi="Arial" w:cs="Arial"/>
          <w:vanish/>
          <w:kern w:val="2"/>
          <w:sz w:val="28"/>
          <w:szCs w:val="28"/>
          <w:lang w:val="en-GB"/>
          <w14:ligatures w14:val="standardContextual"/>
        </w:rPr>
      </w:pPr>
      <w:bookmarkStart w:id="4" w:name="_Toc141680047"/>
      <w:bookmarkStart w:id="5" w:name="_Toc141693389"/>
      <w:bookmarkStart w:id="6" w:name="_Toc142034796"/>
      <w:bookmarkStart w:id="7" w:name="_Toc142309375"/>
      <w:bookmarkStart w:id="8" w:name="_Toc142309429"/>
      <w:bookmarkStart w:id="9" w:name="_Toc143072493"/>
      <w:bookmarkStart w:id="10" w:name="_Toc143086618"/>
      <w:bookmarkStart w:id="11" w:name="_Toc143086668"/>
      <w:bookmarkStart w:id="12" w:name="_Toc144109588"/>
      <w:bookmarkStart w:id="13" w:name="_Toc144123014"/>
      <w:bookmarkStart w:id="14" w:name="_Toc144724135"/>
      <w:bookmarkStart w:id="15" w:name="_Toc146019245"/>
      <w:bookmarkStart w:id="16" w:name="_Toc147737926"/>
      <w:bookmarkStart w:id="17" w:name="_Toc148102107"/>
      <w:bookmarkStart w:id="18" w:name="_Toc148102186"/>
      <w:bookmarkStart w:id="19" w:name="_Toc148102318"/>
      <w:bookmarkStart w:id="20" w:name="_Toc148425335"/>
      <w:bookmarkStart w:id="21" w:name="_Toc148425513"/>
      <w:bookmarkStart w:id="22" w:name="_Toc148425616"/>
      <w:bookmarkStart w:id="23" w:name="_Toc148426230"/>
      <w:bookmarkStart w:id="24" w:name="_Toc14843305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E74A470" w14:textId="77777777" w:rsidR="00497F83" w:rsidRPr="00F76AA0" w:rsidRDefault="00497F83" w:rsidP="00497F83">
      <w:pPr>
        <w:pStyle w:val="Odstavecseseznamem"/>
        <w:keepNext/>
        <w:numPr>
          <w:ilvl w:val="0"/>
          <w:numId w:val="20"/>
        </w:numPr>
        <w:spacing w:line="240" w:lineRule="auto"/>
        <w:jc w:val="both"/>
        <w:outlineLvl w:val="0"/>
        <w:rPr>
          <w:rFonts w:ascii="Arial" w:eastAsia="Times New Roman" w:hAnsi="Arial" w:cs="Arial"/>
          <w:b/>
          <w:vanish/>
          <w:sz w:val="18"/>
          <w:szCs w:val="18"/>
          <w:lang w:val="en-GB" w:eastAsia="cs-CZ"/>
        </w:rPr>
      </w:pPr>
      <w:bookmarkStart w:id="25" w:name="_Toc148102108"/>
      <w:bookmarkStart w:id="26" w:name="_Toc148102187"/>
      <w:bookmarkStart w:id="27" w:name="_Toc148102319"/>
      <w:bookmarkStart w:id="28" w:name="_Toc148425336"/>
      <w:bookmarkStart w:id="29" w:name="_Toc148425514"/>
      <w:bookmarkStart w:id="30" w:name="_Toc148425617"/>
      <w:bookmarkStart w:id="31" w:name="_Toc148426231"/>
      <w:bookmarkStart w:id="32" w:name="_Toc148433057"/>
      <w:bookmarkEnd w:id="25"/>
      <w:bookmarkEnd w:id="26"/>
      <w:bookmarkEnd w:id="27"/>
      <w:bookmarkEnd w:id="28"/>
      <w:bookmarkEnd w:id="29"/>
      <w:bookmarkEnd w:id="30"/>
      <w:bookmarkEnd w:id="31"/>
      <w:bookmarkEnd w:id="32"/>
    </w:p>
    <w:p w14:paraId="393E5CE5" w14:textId="77777777" w:rsidR="00497F83" w:rsidRPr="00F76AA0" w:rsidRDefault="00497F83" w:rsidP="00497F83">
      <w:pPr>
        <w:pStyle w:val="Odstavecseseznamem"/>
        <w:keepNext/>
        <w:numPr>
          <w:ilvl w:val="0"/>
          <w:numId w:val="20"/>
        </w:numPr>
        <w:spacing w:line="240" w:lineRule="auto"/>
        <w:jc w:val="both"/>
        <w:outlineLvl w:val="0"/>
        <w:rPr>
          <w:rFonts w:ascii="Arial" w:eastAsia="Times New Roman" w:hAnsi="Arial" w:cs="Arial"/>
          <w:b/>
          <w:vanish/>
          <w:sz w:val="18"/>
          <w:szCs w:val="18"/>
          <w:lang w:val="en-GB" w:eastAsia="cs-CZ"/>
        </w:rPr>
      </w:pPr>
      <w:bookmarkStart w:id="33" w:name="_Toc148102109"/>
      <w:bookmarkStart w:id="34" w:name="_Toc148102188"/>
      <w:bookmarkStart w:id="35" w:name="_Toc148102320"/>
      <w:bookmarkStart w:id="36" w:name="_Toc148425337"/>
      <w:bookmarkStart w:id="37" w:name="_Toc148425515"/>
      <w:bookmarkStart w:id="38" w:name="_Toc148425618"/>
      <w:bookmarkStart w:id="39" w:name="_Toc148426232"/>
      <w:bookmarkStart w:id="40" w:name="_Toc148433058"/>
      <w:bookmarkEnd w:id="33"/>
      <w:bookmarkEnd w:id="34"/>
      <w:bookmarkEnd w:id="35"/>
      <w:bookmarkEnd w:id="36"/>
      <w:bookmarkEnd w:id="37"/>
      <w:bookmarkEnd w:id="38"/>
      <w:bookmarkEnd w:id="39"/>
      <w:bookmarkEnd w:id="40"/>
    </w:p>
    <w:p w14:paraId="6B7F7327" w14:textId="77777777" w:rsidR="00F76AA0" w:rsidRPr="00F76AA0" w:rsidRDefault="00F76AA0" w:rsidP="00F76AA0">
      <w:pPr>
        <w:pStyle w:val="Odstavecseseznamem"/>
        <w:keepNext/>
        <w:numPr>
          <w:ilvl w:val="0"/>
          <w:numId w:val="24"/>
        </w:numPr>
        <w:spacing w:after="0"/>
        <w:jc w:val="both"/>
        <w:outlineLvl w:val="0"/>
        <w:rPr>
          <w:rFonts w:ascii="Arial" w:eastAsia="Times New Roman" w:hAnsi="Arial" w:cs="Arial"/>
          <w:b/>
          <w:vanish/>
          <w:sz w:val="18"/>
          <w:szCs w:val="18"/>
          <w:lang w:val="en-GB" w:eastAsia="cs-CZ"/>
        </w:rPr>
      </w:pPr>
      <w:bookmarkStart w:id="41" w:name="_Toc148102321"/>
      <w:bookmarkStart w:id="42" w:name="_Toc148425338"/>
      <w:bookmarkStart w:id="43" w:name="_Toc148425516"/>
      <w:bookmarkStart w:id="44" w:name="_Toc148425619"/>
      <w:bookmarkStart w:id="45" w:name="_Toc148426233"/>
      <w:bookmarkStart w:id="46" w:name="_Toc148433059"/>
      <w:bookmarkStart w:id="47" w:name="_Toc148102189"/>
      <w:bookmarkEnd w:id="41"/>
      <w:bookmarkEnd w:id="42"/>
      <w:bookmarkEnd w:id="43"/>
      <w:bookmarkEnd w:id="44"/>
      <w:bookmarkEnd w:id="45"/>
      <w:bookmarkEnd w:id="46"/>
    </w:p>
    <w:p w14:paraId="095D8CDD" w14:textId="77777777" w:rsidR="00F76AA0" w:rsidRPr="00F76AA0" w:rsidRDefault="00F76AA0" w:rsidP="00F76AA0">
      <w:pPr>
        <w:pStyle w:val="Odstavecseseznamem"/>
        <w:keepNext/>
        <w:numPr>
          <w:ilvl w:val="0"/>
          <w:numId w:val="24"/>
        </w:numPr>
        <w:spacing w:after="0"/>
        <w:jc w:val="both"/>
        <w:outlineLvl w:val="0"/>
        <w:rPr>
          <w:rFonts w:ascii="Arial" w:eastAsia="Times New Roman" w:hAnsi="Arial" w:cs="Arial"/>
          <w:b/>
          <w:vanish/>
          <w:sz w:val="18"/>
          <w:szCs w:val="18"/>
          <w:lang w:val="en-GB" w:eastAsia="cs-CZ"/>
        </w:rPr>
      </w:pPr>
      <w:bookmarkStart w:id="48" w:name="_Toc148102322"/>
      <w:bookmarkStart w:id="49" w:name="_Toc148425339"/>
      <w:bookmarkStart w:id="50" w:name="_Toc148425517"/>
      <w:bookmarkStart w:id="51" w:name="_Toc148425620"/>
      <w:bookmarkStart w:id="52" w:name="_Toc148426234"/>
      <w:bookmarkStart w:id="53" w:name="_Toc148433060"/>
      <w:bookmarkEnd w:id="48"/>
      <w:bookmarkEnd w:id="49"/>
      <w:bookmarkEnd w:id="50"/>
      <w:bookmarkEnd w:id="51"/>
      <w:bookmarkEnd w:id="52"/>
      <w:bookmarkEnd w:id="53"/>
    </w:p>
    <w:p w14:paraId="79C1E6BE" w14:textId="1371A1EC" w:rsidR="00497F83" w:rsidRPr="00F76AA0" w:rsidRDefault="00497F83" w:rsidP="00F76AA0">
      <w:pPr>
        <w:pStyle w:val="Styl2"/>
        <w:rPr>
          <w:rFonts w:eastAsia="Times New Roman"/>
        </w:rPr>
      </w:pPr>
      <w:bookmarkStart w:id="54" w:name="_Toc148433061"/>
      <w:r w:rsidRPr="00F76AA0">
        <w:rPr>
          <w:rFonts w:eastAsia="Times New Roman"/>
        </w:rPr>
        <w:t>Quality Policy</w:t>
      </w:r>
      <w:bookmarkEnd w:id="47"/>
      <w:bookmarkEnd w:id="54"/>
    </w:p>
    <w:p w14:paraId="1EBDFFCF" w14:textId="77777777" w:rsidR="00497F83" w:rsidRPr="00F76AA0" w:rsidRDefault="00497F83" w:rsidP="00474C63">
      <w:pPr>
        <w:pStyle w:val="Styl4"/>
        <w:rPr>
          <w:rFonts w:ascii="Arial" w:hAnsi="Arial" w:cs="Arial"/>
        </w:rPr>
      </w:pPr>
      <w:r w:rsidRPr="00F76AA0">
        <w:rPr>
          <w:rFonts w:ascii="Arial" w:hAnsi="Arial" w:cs="Arial"/>
        </w:rPr>
        <w:t>GCE requires suppliers to adopt a written quality policy that demonstrates their commitment to meeting customer requirements, complying with applicable regulations, and continually improving their processes.</w:t>
      </w:r>
    </w:p>
    <w:p w14:paraId="7A0B7A8B" w14:textId="77777777" w:rsidR="00497F83" w:rsidRPr="00497F83" w:rsidRDefault="00497F83" w:rsidP="00F76AA0">
      <w:pPr>
        <w:pStyle w:val="Styl2"/>
        <w:rPr>
          <w:rFonts w:eastAsia="Times New Roman"/>
        </w:rPr>
      </w:pPr>
      <w:bookmarkStart w:id="55" w:name="_Toc148102190"/>
      <w:bookmarkStart w:id="56" w:name="_Toc148433062"/>
      <w:r w:rsidRPr="00497F83">
        <w:rPr>
          <w:rFonts w:eastAsia="Times New Roman"/>
        </w:rPr>
        <w:t>Organizational Structure and Responsibilities</w:t>
      </w:r>
      <w:bookmarkEnd w:id="55"/>
      <w:bookmarkEnd w:id="56"/>
    </w:p>
    <w:p w14:paraId="2569183D" w14:textId="77777777" w:rsidR="00497F83" w:rsidRPr="00F76AA0" w:rsidRDefault="00497F83" w:rsidP="00474C63">
      <w:pPr>
        <w:pStyle w:val="Styl4"/>
        <w:rPr>
          <w:rFonts w:ascii="Arial" w:hAnsi="Arial" w:cs="Arial"/>
        </w:rPr>
      </w:pPr>
      <w:r w:rsidRPr="00F76AA0">
        <w:rPr>
          <w:rFonts w:ascii="Arial" w:hAnsi="Arial" w:cs="Arial"/>
        </w:rPr>
        <w:t>Suppliers must define clear roles, responsibilities, and authorities within their organisation to ensure effective quality management and oversight.</w:t>
      </w:r>
    </w:p>
    <w:p w14:paraId="4BD3ABCF" w14:textId="77777777" w:rsidR="00497F83" w:rsidRPr="00497F83" w:rsidRDefault="00497F83" w:rsidP="00F76AA0">
      <w:pPr>
        <w:pStyle w:val="Styl2"/>
        <w:rPr>
          <w:rFonts w:eastAsia="Times New Roman"/>
        </w:rPr>
      </w:pPr>
      <w:bookmarkStart w:id="57" w:name="_Toc148102191"/>
      <w:bookmarkStart w:id="58" w:name="_Toc148433063"/>
      <w:r w:rsidRPr="00497F83">
        <w:rPr>
          <w:rFonts w:eastAsia="Times New Roman"/>
        </w:rPr>
        <w:t>Document Control</w:t>
      </w:r>
      <w:bookmarkEnd w:id="57"/>
      <w:bookmarkEnd w:id="58"/>
    </w:p>
    <w:p w14:paraId="12730143" w14:textId="77777777" w:rsidR="00497F83" w:rsidRPr="00F76AA0" w:rsidRDefault="00497F83" w:rsidP="00474C63">
      <w:pPr>
        <w:pStyle w:val="Styl4"/>
        <w:rPr>
          <w:rFonts w:ascii="Arial" w:hAnsi="Arial" w:cs="Arial"/>
        </w:rPr>
      </w:pPr>
      <w:r w:rsidRPr="00F76AA0">
        <w:rPr>
          <w:rFonts w:ascii="Arial" w:hAnsi="Arial" w:cs="Arial"/>
        </w:rPr>
        <w:t>A robust document control system should be implemented to manage all quality related documents, including policies, procedures, work instructions, and specifications.</w:t>
      </w:r>
    </w:p>
    <w:p w14:paraId="02EA0E8E" w14:textId="77777777" w:rsidR="00F76AA0" w:rsidRPr="00F76AA0" w:rsidRDefault="00F76AA0" w:rsidP="00F76AA0">
      <w:pPr>
        <w:pStyle w:val="Odstavecseseznamem"/>
        <w:keepNext/>
        <w:numPr>
          <w:ilvl w:val="1"/>
          <w:numId w:val="20"/>
        </w:numPr>
        <w:spacing w:after="0"/>
        <w:jc w:val="both"/>
        <w:outlineLvl w:val="0"/>
        <w:rPr>
          <w:rFonts w:ascii="Arial" w:eastAsia="Times New Roman" w:hAnsi="Arial" w:cs="Arial"/>
          <w:b/>
          <w:vanish/>
          <w:sz w:val="18"/>
          <w:szCs w:val="18"/>
          <w:lang w:val="en-GB" w:eastAsia="cs-CZ"/>
        </w:rPr>
      </w:pPr>
      <w:bookmarkStart w:id="59" w:name="_Toc148102326"/>
      <w:bookmarkStart w:id="60" w:name="_Toc148425343"/>
      <w:bookmarkStart w:id="61" w:name="_Toc148425521"/>
      <w:bookmarkStart w:id="62" w:name="_Toc148425624"/>
      <w:bookmarkStart w:id="63" w:name="_Toc148426238"/>
      <w:bookmarkStart w:id="64" w:name="_Toc148433064"/>
      <w:bookmarkStart w:id="65" w:name="_Toc148102192"/>
      <w:bookmarkEnd w:id="59"/>
      <w:bookmarkEnd w:id="60"/>
      <w:bookmarkEnd w:id="61"/>
      <w:bookmarkEnd w:id="62"/>
      <w:bookmarkEnd w:id="63"/>
      <w:bookmarkEnd w:id="64"/>
    </w:p>
    <w:p w14:paraId="09FB0208" w14:textId="77777777" w:rsidR="00F76AA0" w:rsidRPr="00F76AA0" w:rsidRDefault="00F76AA0" w:rsidP="00F76AA0">
      <w:pPr>
        <w:pStyle w:val="Odstavecseseznamem"/>
        <w:keepNext/>
        <w:numPr>
          <w:ilvl w:val="1"/>
          <w:numId w:val="20"/>
        </w:numPr>
        <w:spacing w:after="0"/>
        <w:jc w:val="both"/>
        <w:outlineLvl w:val="0"/>
        <w:rPr>
          <w:rFonts w:ascii="Arial" w:eastAsia="Times New Roman" w:hAnsi="Arial" w:cs="Arial"/>
          <w:b/>
          <w:vanish/>
          <w:sz w:val="18"/>
          <w:szCs w:val="18"/>
          <w:lang w:val="en-GB" w:eastAsia="cs-CZ"/>
        </w:rPr>
      </w:pPr>
      <w:bookmarkStart w:id="66" w:name="_Toc148102327"/>
      <w:bookmarkStart w:id="67" w:name="_Toc148425344"/>
      <w:bookmarkStart w:id="68" w:name="_Toc148425522"/>
      <w:bookmarkStart w:id="69" w:name="_Toc148425625"/>
      <w:bookmarkStart w:id="70" w:name="_Toc148426239"/>
      <w:bookmarkStart w:id="71" w:name="_Toc148433065"/>
      <w:bookmarkEnd w:id="66"/>
      <w:bookmarkEnd w:id="67"/>
      <w:bookmarkEnd w:id="68"/>
      <w:bookmarkEnd w:id="69"/>
      <w:bookmarkEnd w:id="70"/>
      <w:bookmarkEnd w:id="71"/>
    </w:p>
    <w:p w14:paraId="26FF7D10" w14:textId="77777777" w:rsidR="00F76AA0" w:rsidRPr="00F76AA0" w:rsidRDefault="00F76AA0" w:rsidP="00F76AA0">
      <w:pPr>
        <w:pStyle w:val="Odstavecseseznamem"/>
        <w:keepNext/>
        <w:numPr>
          <w:ilvl w:val="1"/>
          <w:numId w:val="20"/>
        </w:numPr>
        <w:spacing w:after="0"/>
        <w:jc w:val="both"/>
        <w:outlineLvl w:val="0"/>
        <w:rPr>
          <w:rFonts w:ascii="Arial" w:eastAsia="Times New Roman" w:hAnsi="Arial" w:cs="Arial"/>
          <w:b/>
          <w:vanish/>
          <w:sz w:val="18"/>
          <w:szCs w:val="18"/>
          <w:lang w:val="en-GB" w:eastAsia="cs-CZ"/>
        </w:rPr>
      </w:pPr>
      <w:bookmarkStart w:id="72" w:name="_Toc148102328"/>
      <w:bookmarkStart w:id="73" w:name="_Toc148425345"/>
      <w:bookmarkStart w:id="74" w:name="_Toc148425523"/>
      <w:bookmarkStart w:id="75" w:name="_Toc148425626"/>
      <w:bookmarkStart w:id="76" w:name="_Toc148426240"/>
      <w:bookmarkStart w:id="77" w:name="_Toc148433066"/>
      <w:bookmarkEnd w:id="72"/>
      <w:bookmarkEnd w:id="73"/>
      <w:bookmarkEnd w:id="74"/>
      <w:bookmarkEnd w:id="75"/>
      <w:bookmarkEnd w:id="76"/>
      <w:bookmarkEnd w:id="77"/>
    </w:p>
    <w:p w14:paraId="610431BE" w14:textId="7D89B55C" w:rsidR="00497F83" w:rsidRPr="00497F83" w:rsidRDefault="00497F83" w:rsidP="00F76AA0">
      <w:pPr>
        <w:pStyle w:val="Nadpis1"/>
        <w:numPr>
          <w:ilvl w:val="1"/>
          <w:numId w:val="20"/>
        </w:numPr>
        <w:spacing w:after="0" w:line="259" w:lineRule="auto"/>
        <w:ind w:left="789"/>
      </w:pPr>
      <w:bookmarkStart w:id="78" w:name="_Toc148433067"/>
      <w:r w:rsidRPr="00497F83">
        <w:t>Record Keeping</w:t>
      </w:r>
      <w:bookmarkEnd w:id="65"/>
      <w:bookmarkEnd w:id="78"/>
    </w:p>
    <w:p w14:paraId="78F52E05" w14:textId="02BFADEE" w:rsidR="00497F83" w:rsidRPr="00F76AA0" w:rsidRDefault="00497F83" w:rsidP="00474C63">
      <w:pPr>
        <w:pStyle w:val="Styl4"/>
        <w:rPr>
          <w:rFonts w:ascii="Arial" w:hAnsi="Arial" w:cs="Arial"/>
        </w:rPr>
      </w:pPr>
      <w:r w:rsidRPr="00F76AA0">
        <w:rPr>
          <w:rFonts w:ascii="Arial" w:hAnsi="Arial" w:cs="Arial"/>
        </w:rPr>
        <w:t xml:space="preserve">Suppliers are responsible for maintaining accurate and complete records of all quality-related activities, including production, testing, inspections, and </w:t>
      </w:r>
      <w:r w:rsidRPr="00F60501">
        <w:rPr>
          <w:rFonts w:ascii="Arial" w:hAnsi="Arial" w:cs="Arial"/>
        </w:rPr>
        <w:t>complaints</w:t>
      </w:r>
      <w:r w:rsidR="004A2E8F" w:rsidRPr="00F60501">
        <w:rPr>
          <w:rFonts w:ascii="Arial" w:hAnsi="Arial" w:cs="Arial"/>
        </w:rPr>
        <w:t xml:space="preserve">. </w:t>
      </w:r>
      <w:r w:rsidR="005B080D" w:rsidRPr="00F60501">
        <w:rPr>
          <w:rFonts w:ascii="Arial" w:hAnsi="Arial" w:cs="Arial"/>
        </w:rPr>
        <w:t>Specifically, the required retention period is 15 years for parts supplied for medical applications, and 5 years for parts supplied for industrial applications.</w:t>
      </w:r>
    </w:p>
    <w:p w14:paraId="70F37A83" w14:textId="77777777" w:rsidR="00497F83" w:rsidRPr="00497F83" w:rsidRDefault="00497F83" w:rsidP="005B3D28">
      <w:pPr>
        <w:pStyle w:val="Nadpis1"/>
        <w:numPr>
          <w:ilvl w:val="1"/>
          <w:numId w:val="20"/>
        </w:numPr>
        <w:spacing w:after="0" w:line="259" w:lineRule="auto"/>
        <w:ind w:left="788" w:hanging="431"/>
      </w:pPr>
      <w:bookmarkStart w:id="79" w:name="_Toc148102193"/>
      <w:bookmarkStart w:id="80" w:name="_Toc148433068"/>
      <w:r w:rsidRPr="00497F83">
        <w:t>Training and Competence</w:t>
      </w:r>
      <w:bookmarkEnd w:id="79"/>
      <w:bookmarkEnd w:id="80"/>
    </w:p>
    <w:p w14:paraId="47AFE7CE" w14:textId="77777777" w:rsidR="00497F83" w:rsidRPr="00F76AA0" w:rsidRDefault="00497F83" w:rsidP="00474C63">
      <w:pPr>
        <w:pStyle w:val="Styl4"/>
        <w:rPr>
          <w:rFonts w:ascii="Arial" w:hAnsi="Arial" w:cs="Arial"/>
        </w:rPr>
      </w:pPr>
      <w:r w:rsidRPr="00F76AA0">
        <w:rPr>
          <w:rFonts w:ascii="Arial" w:hAnsi="Arial" w:cs="Arial"/>
        </w:rPr>
        <w:t>Training programmes should be in place to ensure that staff have the necessary skills and knowledge to perform their tasks competently.</w:t>
      </w:r>
    </w:p>
    <w:p w14:paraId="425C992F" w14:textId="77777777" w:rsidR="00497F83" w:rsidRPr="00497F83" w:rsidRDefault="00497F83" w:rsidP="005B3D28">
      <w:pPr>
        <w:pStyle w:val="Nadpis1"/>
        <w:numPr>
          <w:ilvl w:val="1"/>
          <w:numId w:val="20"/>
        </w:numPr>
        <w:spacing w:after="0" w:line="259" w:lineRule="auto"/>
        <w:ind w:left="788" w:hanging="431"/>
      </w:pPr>
      <w:bookmarkStart w:id="81" w:name="_Toc148102194"/>
      <w:bookmarkStart w:id="82" w:name="_Toc148433069"/>
      <w:r w:rsidRPr="00497F83">
        <w:t>Risk Management</w:t>
      </w:r>
      <w:bookmarkEnd w:id="81"/>
      <w:bookmarkEnd w:id="82"/>
    </w:p>
    <w:p w14:paraId="756D879F" w14:textId="77777777" w:rsidR="00497F83" w:rsidRPr="00F76AA0" w:rsidRDefault="00497F83" w:rsidP="00474C63">
      <w:pPr>
        <w:pStyle w:val="Styl4"/>
        <w:rPr>
          <w:rFonts w:ascii="Arial" w:hAnsi="Arial" w:cs="Arial"/>
        </w:rPr>
      </w:pPr>
      <w:r w:rsidRPr="00F76AA0">
        <w:rPr>
          <w:rFonts w:ascii="Arial" w:hAnsi="Arial" w:cs="Arial"/>
        </w:rPr>
        <w:t>Suppliers must identify and mitigate risks associated with their processes and products, with a particular focus on patient safety and product performance.</w:t>
      </w:r>
    </w:p>
    <w:p w14:paraId="05F8E004" w14:textId="77777777" w:rsidR="00497F83" w:rsidRPr="00497F83" w:rsidRDefault="00497F83" w:rsidP="005B3D28">
      <w:pPr>
        <w:pStyle w:val="Nadpis1"/>
        <w:numPr>
          <w:ilvl w:val="1"/>
          <w:numId w:val="20"/>
        </w:numPr>
        <w:spacing w:after="0" w:line="259" w:lineRule="auto"/>
        <w:ind w:left="788" w:hanging="431"/>
      </w:pPr>
      <w:bookmarkStart w:id="83" w:name="_Toc148102195"/>
      <w:bookmarkStart w:id="84" w:name="_Toc148433070"/>
      <w:r w:rsidRPr="00497F83">
        <w:t>Change Control</w:t>
      </w:r>
      <w:bookmarkEnd w:id="83"/>
      <w:bookmarkEnd w:id="84"/>
    </w:p>
    <w:p w14:paraId="37B6B9AB" w14:textId="77777777" w:rsidR="00497F83" w:rsidRPr="00F76AA0" w:rsidRDefault="00497F83" w:rsidP="00474C63">
      <w:pPr>
        <w:pStyle w:val="Styl4"/>
        <w:rPr>
          <w:rFonts w:ascii="Arial" w:hAnsi="Arial" w:cs="Arial"/>
        </w:rPr>
      </w:pPr>
      <w:r w:rsidRPr="00F76AA0">
        <w:rPr>
          <w:rFonts w:ascii="Arial" w:hAnsi="Arial" w:cs="Arial"/>
        </w:rPr>
        <w:t xml:space="preserve">Any changes to products, processes, or systems must be controlled, documented, and assessed for their impact on product quality and regulatory compliance. </w:t>
      </w:r>
    </w:p>
    <w:p w14:paraId="4D9B2622" w14:textId="77777777" w:rsidR="00F76AA0" w:rsidRPr="00F76AA0" w:rsidRDefault="00F76AA0" w:rsidP="00F76AA0">
      <w:pPr>
        <w:pStyle w:val="Odstavecseseznamem"/>
        <w:keepNext/>
        <w:numPr>
          <w:ilvl w:val="1"/>
          <w:numId w:val="24"/>
        </w:numPr>
        <w:spacing w:after="0"/>
        <w:jc w:val="both"/>
        <w:outlineLvl w:val="0"/>
        <w:rPr>
          <w:rFonts w:ascii="Arial" w:eastAsiaTheme="majorEastAsia" w:hAnsi="Arial" w:cs="Arial"/>
          <w:b/>
          <w:vanish/>
          <w:sz w:val="18"/>
          <w:szCs w:val="18"/>
          <w:lang w:val="en-GB" w:eastAsia="cs-CZ"/>
        </w:rPr>
      </w:pPr>
      <w:bookmarkStart w:id="85" w:name="_Toc148102333"/>
      <w:bookmarkStart w:id="86" w:name="_Toc148425350"/>
      <w:bookmarkStart w:id="87" w:name="_Toc148425528"/>
      <w:bookmarkStart w:id="88" w:name="_Toc148425631"/>
      <w:bookmarkStart w:id="89" w:name="_Toc148426245"/>
      <w:bookmarkStart w:id="90" w:name="_Toc148433071"/>
      <w:bookmarkStart w:id="91" w:name="_Toc148102196"/>
      <w:bookmarkEnd w:id="85"/>
      <w:bookmarkEnd w:id="86"/>
      <w:bookmarkEnd w:id="87"/>
      <w:bookmarkEnd w:id="88"/>
      <w:bookmarkEnd w:id="89"/>
      <w:bookmarkEnd w:id="90"/>
    </w:p>
    <w:p w14:paraId="706F11EF" w14:textId="77777777" w:rsidR="00F76AA0" w:rsidRPr="00F76AA0" w:rsidRDefault="00F76AA0" w:rsidP="00F76AA0">
      <w:pPr>
        <w:pStyle w:val="Odstavecseseznamem"/>
        <w:keepNext/>
        <w:numPr>
          <w:ilvl w:val="1"/>
          <w:numId w:val="24"/>
        </w:numPr>
        <w:spacing w:after="0"/>
        <w:jc w:val="both"/>
        <w:outlineLvl w:val="0"/>
        <w:rPr>
          <w:rFonts w:ascii="Arial" w:eastAsiaTheme="majorEastAsia" w:hAnsi="Arial" w:cs="Arial"/>
          <w:b/>
          <w:vanish/>
          <w:sz w:val="18"/>
          <w:szCs w:val="18"/>
          <w:lang w:val="en-GB" w:eastAsia="cs-CZ"/>
        </w:rPr>
      </w:pPr>
      <w:bookmarkStart w:id="92" w:name="_Toc148102334"/>
      <w:bookmarkStart w:id="93" w:name="_Toc148425351"/>
      <w:bookmarkStart w:id="94" w:name="_Toc148425529"/>
      <w:bookmarkStart w:id="95" w:name="_Toc148425632"/>
      <w:bookmarkStart w:id="96" w:name="_Toc148426246"/>
      <w:bookmarkStart w:id="97" w:name="_Toc148433072"/>
      <w:bookmarkEnd w:id="92"/>
      <w:bookmarkEnd w:id="93"/>
      <w:bookmarkEnd w:id="94"/>
      <w:bookmarkEnd w:id="95"/>
      <w:bookmarkEnd w:id="96"/>
      <w:bookmarkEnd w:id="97"/>
    </w:p>
    <w:p w14:paraId="2D554989" w14:textId="77777777" w:rsidR="00F76AA0" w:rsidRPr="00F76AA0" w:rsidRDefault="00F76AA0" w:rsidP="00F76AA0">
      <w:pPr>
        <w:pStyle w:val="Odstavecseseznamem"/>
        <w:keepNext/>
        <w:numPr>
          <w:ilvl w:val="1"/>
          <w:numId w:val="24"/>
        </w:numPr>
        <w:spacing w:after="0"/>
        <w:jc w:val="both"/>
        <w:outlineLvl w:val="0"/>
        <w:rPr>
          <w:rFonts w:ascii="Arial" w:eastAsiaTheme="majorEastAsia" w:hAnsi="Arial" w:cs="Arial"/>
          <w:b/>
          <w:vanish/>
          <w:sz w:val="18"/>
          <w:szCs w:val="18"/>
          <w:lang w:val="en-GB" w:eastAsia="cs-CZ"/>
        </w:rPr>
      </w:pPr>
      <w:bookmarkStart w:id="98" w:name="_Toc148102335"/>
      <w:bookmarkStart w:id="99" w:name="_Toc148425352"/>
      <w:bookmarkStart w:id="100" w:name="_Toc148425530"/>
      <w:bookmarkStart w:id="101" w:name="_Toc148425633"/>
      <w:bookmarkStart w:id="102" w:name="_Toc148426247"/>
      <w:bookmarkStart w:id="103" w:name="_Toc148433073"/>
      <w:bookmarkEnd w:id="98"/>
      <w:bookmarkEnd w:id="99"/>
      <w:bookmarkEnd w:id="100"/>
      <w:bookmarkEnd w:id="101"/>
      <w:bookmarkEnd w:id="102"/>
      <w:bookmarkEnd w:id="103"/>
    </w:p>
    <w:p w14:paraId="7126B919" w14:textId="77777777" w:rsidR="00F76AA0" w:rsidRPr="00F76AA0" w:rsidRDefault="00F76AA0" w:rsidP="00F76AA0">
      <w:pPr>
        <w:pStyle w:val="Odstavecseseznamem"/>
        <w:keepNext/>
        <w:numPr>
          <w:ilvl w:val="1"/>
          <w:numId w:val="24"/>
        </w:numPr>
        <w:spacing w:after="0"/>
        <w:jc w:val="both"/>
        <w:outlineLvl w:val="0"/>
        <w:rPr>
          <w:rFonts w:ascii="Arial" w:eastAsiaTheme="majorEastAsia" w:hAnsi="Arial" w:cs="Arial"/>
          <w:b/>
          <w:vanish/>
          <w:sz w:val="18"/>
          <w:szCs w:val="18"/>
          <w:lang w:val="en-GB" w:eastAsia="cs-CZ"/>
        </w:rPr>
      </w:pPr>
      <w:bookmarkStart w:id="104" w:name="_Toc148102336"/>
      <w:bookmarkStart w:id="105" w:name="_Toc148425353"/>
      <w:bookmarkStart w:id="106" w:name="_Toc148425531"/>
      <w:bookmarkStart w:id="107" w:name="_Toc148425634"/>
      <w:bookmarkStart w:id="108" w:name="_Toc148426248"/>
      <w:bookmarkStart w:id="109" w:name="_Toc148433074"/>
      <w:bookmarkEnd w:id="104"/>
      <w:bookmarkEnd w:id="105"/>
      <w:bookmarkEnd w:id="106"/>
      <w:bookmarkEnd w:id="107"/>
      <w:bookmarkEnd w:id="108"/>
      <w:bookmarkEnd w:id="109"/>
    </w:p>
    <w:p w14:paraId="77FDA225" w14:textId="3BF2EACE" w:rsidR="00497F83" w:rsidRPr="00F76AA0" w:rsidRDefault="00497F83" w:rsidP="00F76AA0">
      <w:pPr>
        <w:pStyle w:val="Styl2"/>
        <w:rPr>
          <w:rFonts w:eastAsia="Times New Roman"/>
        </w:rPr>
      </w:pPr>
      <w:bookmarkStart w:id="110" w:name="_Toc148433075"/>
      <w:r w:rsidRPr="00F76AA0">
        <w:t>Deviations</w:t>
      </w:r>
      <w:bookmarkEnd w:id="91"/>
      <w:bookmarkEnd w:id="110"/>
    </w:p>
    <w:p w14:paraId="58425B27" w14:textId="779ED2AD" w:rsidR="00497F83" w:rsidRPr="00F76AA0" w:rsidRDefault="00497F83" w:rsidP="00474C63">
      <w:pPr>
        <w:pStyle w:val="Styl4"/>
        <w:rPr>
          <w:rFonts w:ascii="Arial" w:hAnsi="Arial" w:cs="Arial"/>
        </w:rPr>
      </w:pPr>
      <w:r w:rsidRPr="00F76AA0">
        <w:rPr>
          <w:rFonts w:ascii="Arial" w:hAnsi="Arial" w:cs="Arial"/>
        </w:rPr>
        <w:t xml:space="preserve">Any deviation from the specification of the goods supplied shall be notified in writing to the Operative Purchaser prior to delivery of the goods. Deviation information should be accurate, clear and detailed, providing a full understanding of the nature and extent of the deviation, as well as the root causes </w:t>
      </w:r>
      <w:r w:rsidR="004E732D" w:rsidRPr="00F76AA0">
        <w:rPr>
          <w:rFonts w:ascii="Arial" w:hAnsi="Arial" w:cs="Arial"/>
        </w:rPr>
        <w:t>identified,</w:t>
      </w:r>
      <w:r w:rsidRPr="00F76AA0">
        <w:rPr>
          <w:rFonts w:ascii="Arial" w:hAnsi="Arial" w:cs="Arial"/>
        </w:rPr>
        <w:t xml:space="preserve"> and mitigating actions taken.</w:t>
      </w:r>
    </w:p>
    <w:p w14:paraId="185382D0" w14:textId="77777777" w:rsidR="00F76AA0" w:rsidRPr="00F76AA0" w:rsidRDefault="00F76AA0" w:rsidP="00F76AA0">
      <w:pPr>
        <w:pStyle w:val="Odstavecseseznamem"/>
        <w:keepNext/>
        <w:numPr>
          <w:ilvl w:val="1"/>
          <w:numId w:val="20"/>
        </w:numPr>
        <w:spacing w:after="0"/>
        <w:jc w:val="both"/>
        <w:outlineLvl w:val="0"/>
        <w:rPr>
          <w:rFonts w:ascii="Arial" w:eastAsia="Times New Roman" w:hAnsi="Arial" w:cs="Arial"/>
          <w:b/>
          <w:vanish/>
          <w:sz w:val="18"/>
          <w:szCs w:val="18"/>
          <w:lang w:val="en-GB" w:eastAsia="cs-CZ"/>
        </w:rPr>
      </w:pPr>
      <w:bookmarkStart w:id="111" w:name="_Toc148102338"/>
      <w:bookmarkStart w:id="112" w:name="_Toc148425355"/>
      <w:bookmarkStart w:id="113" w:name="_Toc148425533"/>
      <w:bookmarkStart w:id="114" w:name="_Toc148425636"/>
      <w:bookmarkStart w:id="115" w:name="_Toc148426250"/>
      <w:bookmarkStart w:id="116" w:name="_Toc148433076"/>
      <w:bookmarkStart w:id="117" w:name="_Toc148102197"/>
      <w:bookmarkEnd w:id="111"/>
      <w:bookmarkEnd w:id="112"/>
      <w:bookmarkEnd w:id="113"/>
      <w:bookmarkEnd w:id="114"/>
      <w:bookmarkEnd w:id="115"/>
      <w:bookmarkEnd w:id="116"/>
    </w:p>
    <w:p w14:paraId="04AFCECC" w14:textId="03B38074" w:rsidR="00497F83" w:rsidRPr="00497F83" w:rsidRDefault="00497F83" w:rsidP="00F76AA0">
      <w:pPr>
        <w:pStyle w:val="Nadpis1"/>
        <w:numPr>
          <w:ilvl w:val="1"/>
          <w:numId w:val="20"/>
        </w:numPr>
        <w:spacing w:after="0" w:line="259" w:lineRule="auto"/>
        <w:ind w:left="789"/>
      </w:pPr>
      <w:bookmarkStart w:id="118" w:name="_Toc148433077"/>
      <w:r w:rsidRPr="00497F83">
        <w:t>Complaint Handling</w:t>
      </w:r>
      <w:bookmarkEnd w:id="117"/>
      <w:bookmarkEnd w:id="118"/>
    </w:p>
    <w:p w14:paraId="679D239A" w14:textId="77777777" w:rsidR="00497F83" w:rsidRPr="00F76AA0" w:rsidRDefault="00497F83" w:rsidP="00474C63">
      <w:pPr>
        <w:pStyle w:val="Styl4"/>
        <w:rPr>
          <w:rFonts w:ascii="Arial" w:hAnsi="Arial" w:cs="Arial"/>
        </w:rPr>
      </w:pPr>
      <w:r w:rsidRPr="00F76AA0">
        <w:rPr>
          <w:rFonts w:ascii="Arial" w:hAnsi="Arial" w:cs="Arial"/>
        </w:rPr>
        <w:t>A complaint handling process shall be established to address GCE complaints, analyse root causes and implement corrective actions.</w:t>
      </w:r>
    </w:p>
    <w:p w14:paraId="126BAD54" w14:textId="77777777" w:rsidR="00497F83" w:rsidRPr="00F76AA0" w:rsidRDefault="00497F83" w:rsidP="00474C63">
      <w:pPr>
        <w:pStyle w:val="Styl4"/>
        <w:rPr>
          <w:rFonts w:ascii="Arial" w:hAnsi="Arial" w:cs="Arial"/>
        </w:rPr>
      </w:pPr>
      <w:r w:rsidRPr="00F76AA0">
        <w:rPr>
          <w:rFonts w:ascii="Arial" w:hAnsi="Arial" w:cs="Arial"/>
        </w:rPr>
        <w:t>The expected response times for complaints are as follows:</w:t>
      </w:r>
    </w:p>
    <w:p w14:paraId="47E535F3" w14:textId="77777777" w:rsidR="00497F83" w:rsidRPr="00497F83" w:rsidRDefault="00497F83" w:rsidP="00474C63">
      <w:pPr>
        <w:numPr>
          <w:ilvl w:val="0"/>
          <w:numId w:val="22"/>
        </w:numPr>
        <w:spacing w:after="0"/>
        <w:ind w:left="709" w:hanging="283"/>
        <w:contextualSpacing/>
        <w:rPr>
          <w:rFonts w:ascii="Arial" w:hAnsi="Arial" w:cs="Arial"/>
          <w:kern w:val="2"/>
          <w:sz w:val="18"/>
          <w:szCs w:val="18"/>
          <w14:ligatures w14:val="standardContextual"/>
        </w:rPr>
      </w:pPr>
      <w:r w:rsidRPr="00497F83">
        <w:rPr>
          <w:rFonts w:ascii="Arial" w:hAnsi="Arial" w:cs="Arial"/>
          <w:kern w:val="2"/>
          <w:sz w:val="18"/>
          <w:szCs w:val="18"/>
          <w:lang w:val="en-GB"/>
          <w14:ligatures w14:val="standardContextual"/>
        </w:rPr>
        <w:t>Containment – within 24 hours</w:t>
      </w:r>
    </w:p>
    <w:p w14:paraId="3F537B3A" w14:textId="77777777" w:rsidR="00497F83" w:rsidRPr="00497F83" w:rsidRDefault="00497F83" w:rsidP="00474C63">
      <w:pPr>
        <w:numPr>
          <w:ilvl w:val="0"/>
          <w:numId w:val="22"/>
        </w:numPr>
        <w:spacing w:after="0"/>
        <w:ind w:left="709" w:hanging="283"/>
        <w:contextualSpacing/>
        <w:rPr>
          <w:rFonts w:ascii="Arial" w:hAnsi="Arial" w:cs="Arial"/>
          <w:kern w:val="2"/>
          <w:sz w:val="18"/>
          <w:szCs w:val="18"/>
          <w:lang w:val="en-GB"/>
          <w14:ligatures w14:val="standardContextual"/>
        </w:rPr>
      </w:pPr>
      <w:r w:rsidRPr="00497F83">
        <w:rPr>
          <w:rFonts w:ascii="Arial" w:hAnsi="Arial" w:cs="Arial"/>
          <w:kern w:val="2"/>
          <w:sz w:val="18"/>
          <w:szCs w:val="18"/>
          <w:lang w:val="en-GB"/>
          <w14:ligatures w14:val="standardContextual"/>
        </w:rPr>
        <w:t>Root Cause Analysis / determination – 21 days</w:t>
      </w:r>
    </w:p>
    <w:p w14:paraId="00AB32A5" w14:textId="77777777" w:rsidR="00497F83" w:rsidRPr="00497F83" w:rsidRDefault="00497F83" w:rsidP="00474C63">
      <w:pPr>
        <w:numPr>
          <w:ilvl w:val="0"/>
          <w:numId w:val="22"/>
        </w:numPr>
        <w:spacing w:after="0"/>
        <w:ind w:left="709" w:hanging="283"/>
        <w:contextualSpacing/>
        <w:rPr>
          <w:rFonts w:ascii="Arial" w:hAnsi="Arial" w:cs="Arial"/>
          <w:kern w:val="2"/>
          <w:sz w:val="18"/>
          <w:szCs w:val="18"/>
          <w:lang w:val="en-GB"/>
          <w14:ligatures w14:val="standardContextual"/>
        </w:rPr>
      </w:pPr>
      <w:r w:rsidRPr="00497F83">
        <w:rPr>
          <w:rFonts w:ascii="Arial" w:hAnsi="Arial" w:cs="Arial"/>
          <w:kern w:val="2"/>
          <w:sz w:val="18"/>
          <w:szCs w:val="18"/>
          <w:lang w:val="en-GB"/>
          <w14:ligatures w14:val="standardContextual"/>
        </w:rPr>
        <w:t>Implementation of Corrective Action – 30 days</w:t>
      </w:r>
    </w:p>
    <w:p w14:paraId="42C29DDC" w14:textId="77777777" w:rsidR="00497F83" w:rsidRPr="00497F83" w:rsidRDefault="00497F83" w:rsidP="00474C63">
      <w:pPr>
        <w:numPr>
          <w:ilvl w:val="0"/>
          <w:numId w:val="22"/>
        </w:numPr>
        <w:spacing w:after="0"/>
        <w:ind w:left="709" w:hanging="283"/>
        <w:contextualSpacing/>
        <w:rPr>
          <w:rFonts w:ascii="Arial" w:hAnsi="Arial" w:cs="Arial"/>
          <w:kern w:val="2"/>
          <w:sz w:val="18"/>
          <w:szCs w:val="18"/>
          <w:lang w:val="en-GB"/>
          <w14:ligatures w14:val="standardContextual"/>
        </w:rPr>
      </w:pPr>
      <w:r w:rsidRPr="00497F83">
        <w:rPr>
          <w:rFonts w:ascii="Arial" w:hAnsi="Arial" w:cs="Arial"/>
          <w:kern w:val="2"/>
          <w:sz w:val="18"/>
          <w:szCs w:val="18"/>
          <w:lang w:val="en-GB"/>
          <w14:ligatures w14:val="standardContextual"/>
        </w:rPr>
        <w:t xml:space="preserve">Verification of the effectiveness of Corrective Action* - within 30 days </w:t>
      </w:r>
    </w:p>
    <w:p w14:paraId="3F2EEA6C" w14:textId="77777777" w:rsidR="00497F83" w:rsidRPr="00F76AA0" w:rsidRDefault="00497F83" w:rsidP="00474C63">
      <w:pPr>
        <w:pStyle w:val="Styl4"/>
        <w:rPr>
          <w:rFonts w:ascii="Arial" w:hAnsi="Arial" w:cs="Arial"/>
        </w:rPr>
      </w:pPr>
      <w:r w:rsidRPr="00F76AA0">
        <w:rPr>
          <w:rFonts w:ascii="Arial" w:hAnsi="Arial" w:cs="Arial"/>
        </w:rPr>
        <w:t>*Interim or containment actions must be maintained until the effectiveness of the permanent corrective action has been validated.</w:t>
      </w:r>
    </w:p>
    <w:p w14:paraId="18D18658" w14:textId="77777777" w:rsidR="00497F83" w:rsidRPr="00F76AA0" w:rsidRDefault="00497F83" w:rsidP="00474C63">
      <w:pPr>
        <w:pStyle w:val="Styl4"/>
        <w:rPr>
          <w:rFonts w:ascii="Arial" w:hAnsi="Arial" w:cs="Arial"/>
        </w:rPr>
      </w:pPr>
      <w:r w:rsidRPr="00F76AA0">
        <w:rPr>
          <w:rFonts w:ascii="Arial" w:hAnsi="Arial" w:cs="Arial"/>
        </w:rPr>
        <w:t>Suppliers shall use the Open One system for communication related to complaints. Each complaint is reported to a designated contact person at the supplier via an automatic e-mail notification. The system allows both sharing and storing of information related to the case. Access to the application is assigned to a single representative of the supplier, but it is possible to request access in case of a change of the designated person at the supplier's side. The request should be sent to the relevant GCE SQA.</w:t>
      </w:r>
    </w:p>
    <w:p w14:paraId="391B9D0F" w14:textId="77777777" w:rsidR="00497F83" w:rsidRPr="00497F83" w:rsidRDefault="00497F83" w:rsidP="005B3D28">
      <w:pPr>
        <w:pStyle w:val="Nadpis1"/>
        <w:numPr>
          <w:ilvl w:val="1"/>
          <w:numId w:val="20"/>
        </w:numPr>
        <w:spacing w:after="0" w:line="259" w:lineRule="auto"/>
        <w:ind w:left="788" w:hanging="431"/>
      </w:pPr>
      <w:bookmarkStart w:id="119" w:name="_Toc148102198"/>
      <w:bookmarkStart w:id="120" w:name="_Toc148433078"/>
      <w:r w:rsidRPr="00497F83">
        <w:lastRenderedPageBreak/>
        <w:t>On-time delivery performance</w:t>
      </w:r>
      <w:bookmarkEnd w:id="119"/>
      <w:bookmarkEnd w:id="120"/>
    </w:p>
    <w:p w14:paraId="7365200A" w14:textId="77777777" w:rsidR="00497F83" w:rsidRPr="00F76AA0" w:rsidRDefault="00497F83" w:rsidP="00474C63">
      <w:pPr>
        <w:pStyle w:val="Styl4"/>
        <w:rPr>
          <w:rFonts w:ascii="Arial" w:hAnsi="Arial" w:cs="Arial"/>
        </w:rPr>
      </w:pPr>
      <w:r w:rsidRPr="00F76AA0">
        <w:rPr>
          <w:rFonts w:ascii="Arial" w:hAnsi="Arial" w:cs="Arial"/>
        </w:rPr>
        <w:t xml:space="preserve">Suppliers are expected to acknowledge the receipt of purchase orders promptly and confirm their ability to fulfil the order within 24 hrs. Suppliers must adhere to the agreed-upon delivery schedule communicated by GCE. Any changes to the delivery schedule must be promptly communicated and approved in advance. In the case of unexpected delays or disruptions, suppliers must immediately notify GCE and provide alternative delivery arrangements. </w:t>
      </w:r>
    </w:p>
    <w:p w14:paraId="098B0670" w14:textId="77777777" w:rsidR="00497F83" w:rsidRPr="00497F83" w:rsidRDefault="00497F83" w:rsidP="005B3D28">
      <w:pPr>
        <w:pStyle w:val="Nadpis1"/>
        <w:numPr>
          <w:ilvl w:val="1"/>
          <w:numId w:val="20"/>
        </w:numPr>
        <w:spacing w:after="0" w:line="259" w:lineRule="auto"/>
        <w:ind w:left="788" w:hanging="431"/>
      </w:pPr>
      <w:bookmarkStart w:id="121" w:name="_Toc148102199"/>
      <w:bookmarkStart w:id="122" w:name="_Toc148433079"/>
      <w:r w:rsidRPr="00497F83">
        <w:t>Communication Channels</w:t>
      </w:r>
      <w:bookmarkEnd w:id="121"/>
      <w:bookmarkEnd w:id="122"/>
    </w:p>
    <w:p w14:paraId="3582B242" w14:textId="77777777" w:rsidR="00497F83" w:rsidRPr="00F76AA0" w:rsidRDefault="00497F83" w:rsidP="00474C63">
      <w:pPr>
        <w:pStyle w:val="Styl4"/>
        <w:rPr>
          <w:rFonts w:ascii="Arial" w:hAnsi="Arial" w:cs="Arial"/>
        </w:rPr>
      </w:pPr>
      <w:r w:rsidRPr="00F76AA0">
        <w:rPr>
          <w:rFonts w:ascii="Arial" w:hAnsi="Arial" w:cs="Arial"/>
        </w:rPr>
        <w:t>Effective communication is vital to the success of our partnership. For specific enquiries or concerns, please contact the designated process owner (Quality or Purchasing). Not sure who the right person is? - Ask a question to the whole team:</w:t>
      </w:r>
    </w:p>
    <w:tbl>
      <w:tblPr>
        <w:tblStyle w:val="Mkatabulky1"/>
        <w:tblW w:w="0" w:type="auto"/>
        <w:tblInd w:w="1303" w:type="dxa"/>
        <w:tblLook w:val="04A0" w:firstRow="1" w:lastRow="0" w:firstColumn="1" w:lastColumn="0" w:noHBand="0" w:noVBand="1"/>
      </w:tblPr>
      <w:tblGrid>
        <w:gridCol w:w="3248"/>
        <w:gridCol w:w="2907"/>
      </w:tblGrid>
      <w:tr w:rsidR="00F76AA0" w:rsidRPr="00497F83" w14:paraId="137B3466" w14:textId="77777777" w:rsidTr="00474C63">
        <w:tc>
          <w:tcPr>
            <w:tcW w:w="3248" w:type="dxa"/>
          </w:tcPr>
          <w:p w14:paraId="71FD50F6" w14:textId="77777777" w:rsidR="00497F83" w:rsidRPr="00497F83" w:rsidRDefault="00497F83" w:rsidP="00497F83">
            <w:pPr>
              <w:rPr>
                <w:rFonts w:ascii="Arial" w:hAnsi="Arial" w:cs="Arial"/>
                <w:sz w:val="18"/>
                <w:szCs w:val="18"/>
                <w:lang w:val="en-GB"/>
              </w:rPr>
            </w:pPr>
            <w:bookmarkStart w:id="123" w:name="_Hlk143086768"/>
            <w:r w:rsidRPr="00497F83">
              <w:rPr>
                <w:rFonts w:ascii="Arial" w:hAnsi="Arial" w:cs="Arial"/>
                <w:sz w:val="18"/>
                <w:szCs w:val="18"/>
                <w:lang w:val="en-GB"/>
              </w:rPr>
              <w:t xml:space="preserve">Supplier Quality Assurance </w:t>
            </w:r>
            <w:bookmarkEnd w:id="123"/>
          </w:p>
        </w:tc>
        <w:tc>
          <w:tcPr>
            <w:tcW w:w="2907" w:type="dxa"/>
          </w:tcPr>
          <w:p w14:paraId="1E17D60B" w14:textId="77777777" w:rsidR="00497F83" w:rsidRPr="00497F83" w:rsidRDefault="00497F83" w:rsidP="00497F83">
            <w:pPr>
              <w:rPr>
                <w:rFonts w:ascii="Arial" w:hAnsi="Arial" w:cs="Arial"/>
                <w:b/>
                <w:bCs/>
                <w:sz w:val="18"/>
                <w:szCs w:val="18"/>
                <w:lang w:val="en-GB"/>
              </w:rPr>
            </w:pPr>
            <w:r w:rsidRPr="00497F83">
              <w:rPr>
                <w:rFonts w:ascii="Arial" w:hAnsi="Arial" w:cs="Arial"/>
                <w:sz w:val="18"/>
                <w:szCs w:val="18"/>
                <w:lang w:val="en-GB"/>
              </w:rPr>
              <w:t>sqa@gcegroup.com</w:t>
            </w:r>
          </w:p>
        </w:tc>
      </w:tr>
      <w:tr w:rsidR="00F76AA0" w:rsidRPr="00497F83" w14:paraId="5FB7274E" w14:textId="77777777" w:rsidTr="00474C63">
        <w:tc>
          <w:tcPr>
            <w:tcW w:w="3248" w:type="dxa"/>
          </w:tcPr>
          <w:p w14:paraId="7895DCB5" w14:textId="77777777" w:rsidR="00497F83" w:rsidRPr="00497F83" w:rsidRDefault="00497F83" w:rsidP="00497F83">
            <w:pPr>
              <w:rPr>
                <w:rFonts w:ascii="Arial" w:hAnsi="Arial" w:cs="Arial"/>
                <w:sz w:val="18"/>
                <w:szCs w:val="18"/>
                <w:lang w:val="en-GB"/>
              </w:rPr>
            </w:pPr>
            <w:r w:rsidRPr="00497F83">
              <w:rPr>
                <w:rFonts w:ascii="Arial" w:hAnsi="Arial" w:cs="Arial"/>
                <w:sz w:val="18"/>
                <w:szCs w:val="18"/>
                <w:lang w:val="en-GB"/>
              </w:rPr>
              <w:t xml:space="preserve">Purchasing </w:t>
            </w:r>
          </w:p>
        </w:tc>
        <w:tc>
          <w:tcPr>
            <w:tcW w:w="2907" w:type="dxa"/>
          </w:tcPr>
          <w:p w14:paraId="2840F9AD" w14:textId="77777777" w:rsidR="00497F83" w:rsidRPr="00497F83" w:rsidRDefault="00497F83" w:rsidP="00497F83">
            <w:pPr>
              <w:rPr>
                <w:rFonts w:ascii="Arial" w:hAnsi="Arial" w:cs="Arial"/>
                <w:sz w:val="18"/>
                <w:szCs w:val="18"/>
                <w:lang w:val="en-GB"/>
              </w:rPr>
            </w:pPr>
            <w:r w:rsidRPr="00497F83">
              <w:rPr>
                <w:rFonts w:ascii="Arial" w:hAnsi="Arial" w:cs="Arial"/>
                <w:sz w:val="18"/>
                <w:szCs w:val="18"/>
                <w:lang w:val="en-GB"/>
              </w:rPr>
              <w:t>Nakup@gcegroup.com</w:t>
            </w:r>
          </w:p>
        </w:tc>
      </w:tr>
    </w:tbl>
    <w:p w14:paraId="106BC3CA" w14:textId="77777777" w:rsidR="00497F83" w:rsidRPr="00F76AA0" w:rsidRDefault="00497F83" w:rsidP="005B3D28">
      <w:pPr>
        <w:pStyle w:val="Styl1"/>
      </w:pPr>
      <w:bookmarkStart w:id="124" w:name="_Toc148102200"/>
      <w:bookmarkStart w:id="125" w:name="_Toc148433080"/>
      <w:r w:rsidRPr="00F76AA0">
        <w:t>Customer's Property</w:t>
      </w:r>
      <w:bookmarkEnd w:id="124"/>
      <w:bookmarkEnd w:id="125"/>
    </w:p>
    <w:p w14:paraId="1142D7CE" w14:textId="77777777" w:rsidR="00497F83" w:rsidRPr="00F76AA0" w:rsidRDefault="00497F83" w:rsidP="00474C63">
      <w:pPr>
        <w:pStyle w:val="Styl4"/>
        <w:rPr>
          <w:rFonts w:ascii="Arial" w:eastAsiaTheme="majorEastAsia" w:hAnsi="Arial" w:cs="Arial"/>
          <w:b/>
          <w:bCs/>
          <w:sz w:val="32"/>
          <w:szCs w:val="32"/>
        </w:rPr>
      </w:pPr>
      <w:r w:rsidRPr="00F76AA0">
        <w:rPr>
          <w:rFonts w:ascii="Arial" w:hAnsi="Arial" w:cs="Arial"/>
        </w:rPr>
        <w:t xml:space="preserve">The property of GCE used by the supplier must be recorded, used and maintained in accordance with the terms and conditions agreed in the Contract for Work and Loan Contract. </w:t>
      </w:r>
    </w:p>
    <w:p w14:paraId="4C5DAEE2" w14:textId="77777777" w:rsidR="00497F83" w:rsidRPr="00F76AA0" w:rsidRDefault="00497F83" w:rsidP="005B3D28">
      <w:pPr>
        <w:pStyle w:val="Styl1"/>
      </w:pPr>
      <w:bookmarkStart w:id="126" w:name="_Toc148102201"/>
      <w:bookmarkStart w:id="127" w:name="_Toc148433081"/>
      <w:r w:rsidRPr="00F76AA0">
        <w:t>Supplier Selection and Evaluation</w:t>
      </w:r>
      <w:bookmarkEnd w:id="126"/>
      <w:bookmarkEnd w:id="127"/>
    </w:p>
    <w:p w14:paraId="410B0505" w14:textId="77777777" w:rsidR="00497F83" w:rsidRPr="00497F83" w:rsidRDefault="00497F83" w:rsidP="00497F83">
      <w:pPr>
        <w:keepNext/>
        <w:keepLines/>
        <w:numPr>
          <w:ilvl w:val="0"/>
          <w:numId w:val="13"/>
        </w:numPr>
        <w:spacing w:before="120" w:after="0"/>
        <w:outlineLvl w:val="0"/>
        <w:rPr>
          <w:rFonts w:ascii="Arial" w:eastAsiaTheme="majorEastAsia" w:hAnsi="Arial" w:cs="Arial"/>
          <w:vanish/>
          <w:kern w:val="2"/>
          <w:sz w:val="28"/>
          <w:szCs w:val="28"/>
          <w:lang w:val="en-GB"/>
          <w14:ligatures w14:val="standardContextual"/>
        </w:rPr>
      </w:pPr>
      <w:bookmarkStart w:id="128" w:name="_Toc141680057"/>
      <w:bookmarkStart w:id="129" w:name="_Toc141693399"/>
      <w:bookmarkStart w:id="130" w:name="_Toc142034806"/>
      <w:bookmarkStart w:id="131" w:name="_Toc142309387"/>
      <w:bookmarkStart w:id="132" w:name="_Toc142309440"/>
      <w:bookmarkStart w:id="133" w:name="_Toc143072506"/>
      <w:bookmarkStart w:id="134" w:name="_Toc143086631"/>
      <w:bookmarkStart w:id="135" w:name="_Toc143086681"/>
      <w:bookmarkStart w:id="136" w:name="_Toc144109602"/>
      <w:bookmarkStart w:id="137" w:name="_Toc144123028"/>
      <w:bookmarkStart w:id="138" w:name="_Toc144724149"/>
      <w:bookmarkStart w:id="139" w:name="_Toc146019259"/>
      <w:bookmarkStart w:id="140" w:name="_Toc147737940"/>
      <w:bookmarkStart w:id="141" w:name="_Toc148102123"/>
      <w:bookmarkStart w:id="142" w:name="_Toc148102202"/>
      <w:bookmarkStart w:id="143" w:name="_Toc148102344"/>
      <w:bookmarkStart w:id="144" w:name="_Toc148425361"/>
      <w:bookmarkStart w:id="145" w:name="_Toc148425539"/>
      <w:bookmarkStart w:id="146" w:name="_Toc148425642"/>
      <w:bookmarkStart w:id="147" w:name="_Toc148426256"/>
      <w:bookmarkStart w:id="148" w:name="_Toc14843308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ECC6064" w14:textId="77777777" w:rsidR="00497F83" w:rsidRPr="00497F83" w:rsidRDefault="00497F83" w:rsidP="00497F83">
      <w:pPr>
        <w:keepNext/>
        <w:keepLines/>
        <w:numPr>
          <w:ilvl w:val="0"/>
          <w:numId w:val="13"/>
        </w:numPr>
        <w:spacing w:before="120" w:after="0"/>
        <w:outlineLvl w:val="0"/>
        <w:rPr>
          <w:rFonts w:ascii="Arial" w:eastAsiaTheme="majorEastAsia" w:hAnsi="Arial" w:cs="Arial"/>
          <w:vanish/>
          <w:kern w:val="2"/>
          <w:sz w:val="28"/>
          <w:szCs w:val="28"/>
          <w:lang w:val="en-GB"/>
          <w14:ligatures w14:val="standardContextual"/>
        </w:rPr>
      </w:pPr>
      <w:bookmarkStart w:id="149" w:name="_Toc144109603"/>
      <w:bookmarkStart w:id="150" w:name="_Toc144123029"/>
      <w:bookmarkStart w:id="151" w:name="_Toc144724150"/>
      <w:bookmarkStart w:id="152" w:name="_Toc146019260"/>
      <w:bookmarkStart w:id="153" w:name="_Toc147737941"/>
      <w:bookmarkStart w:id="154" w:name="_Toc148102124"/>
      <w:bookmarkStart w:id="155" w:name="_Toc148102203"/>
      <w:bookmarkStart w:id="156" w:name="_Toc148102345"/>
      <w:bookmarkStart w:id="157" w:name="_Toc148425362"/>
      <w:bookmarkStart w:id="158" w:name="_Toc148425540"/>
      <w:bookmarkStart w:id="159" w:name="_Toc148425643"/>
      <w:bookmarkStart w:id="160" w:name="_Toc148426257"/>
      <w:bookmarkStart w:id="161" w:name="_Toc148433083"/>
      <w:bookmarkEnd w:id="149"/>
      <w:bookmarkEnd w:id="150"/>
      <w:bookmarkEnd w:id="151"/>
      <w:bookmarkEnd w:id="152"/>
      <w:bookmarkEnd w:id="153"/>
      <w:bookmarkEnd w:id="154"/>
      <w:bookmarkEnd w:id="155"/>
      <w:bookmarkEnd w:id="156"/>
      <w:bookmarkEnd w:id="157"/>
      <w:bookmarkEnd w:id="158"/>
      <w:bookmarkEnd w:id="159"/>
      <w:bookmarkEnd w:id="160"/>
      <w:bookmarkEnd w:id="161"/>
    </w:p>
    <w:p w14:paraId="5339A04D" w14:textId="77777777" w:rsidR="00474C63" w:rsidRPr="00F76AA0" w:rsidRDefault="00474C63" w:rsidP="00474C63">
      <w:pPr>
        <w:pStyle w:val="Odstavecseseznamem"/>
        <w:keepNext/>
        <w:numPr>
          <w:ilvl w:val="0"/>
          <w:numId w:val="23"/>
        </w:numPr>
        <w:spacing w:after="0"/>
        <w:jc w:val="both"/>
        <w:outlineLvl w:val="0"/>
        <w:rPr>
          <w:rFonts w:ascii="Arial" w:eastAsiaTheme="majorEastAsia" w:hAnsi="Arial" w:cs="Arial"/>
          <w:b/>
          <w:vanish/>
          <w:sz w:val="18"/>
          <w:szCs w:val="18"/>
          <w:lang w:val="en-GB" w:eastAsia="cs-CZ"/>
        </w:rPr>
      </w:pPr>
      <w:bookmarkStart w:id="162" w:name="_Toc148102125"/>
      <w:bookmarkStart w:id="163" w:name="_Toc148102204"/>
      <w:bookmarkStart w:id="164" w:name="_Toc148102346"/>
      <w:bookmarkStart w:id="165" w:name="_Toc148425363"/>
      <w:bookmarkStart w:id="166" w:name="_Toc148425541"/>
      <w:bookmarkStart w:id="167" w:name="_Toc148425644"/>
      <w:bookmarkStart w:id="168" w:name="_Toc148426258"/>
      <w:bookmarkStart w:id="169" w:name="_Toc148433084"/>
      <w:bookmarkEnd w:id="162"/>
      <w:bookmarkEnd w:id="163"/>
      <w:bookmarkEnd w:id="164"/>
      <w:bookmarkEnd w:id="165"/>
      <w:bookmarkEnd w:id="166"/>
      <w:bookmarkEnd w:id="167"/>
      <w:bookmarkEnd w:id="168"/>
      <w:bookmarkEnd w:id="169"/>
    </w:p>
    <w:p w14:paraId="564C2665" w14:textId="77777777" w:rsidR="00474C63" w:rsidRPr="00F76AA0" w:rsidRDefault="00474C63" w:rsidP="00474C63">
      <w:pPr>
        <w:pStyle w:val="Odstavecseseznamem"/>
        <w:keepNext/>
        <w:numPr>
          <w:ilvl w:val="0"/>
          <w:numId w:val="23"/>
        </w:numPr>
        <w:spacing w:after="0"/>
        <w:jc w:val="both"/>
        <w:outlineLvl w:val="0"/>
        <w:rPr>
          <w:rFonts w:ascii="Arial" w:eastAsiaTheme="majorEastAsia" w:hAnsi="Arial" w:cs="Arial"/>
          <w:b/>
          <w:vanish/>
          <w:sz w:val="18"/>
          <w:szCs w:val="18"/>
          <w:lang w:val="en-GB" w:eastAsia="cs-CZ"/>
        </w:rPr>
      </w:pPr>
      <w:bookmarkStart w:id="170" w:name="_Toc148102126"/>
      <w:bookmarkStart w:id="171" w:name="_Toc148102205"/>
      <w:bookmarkStart w:id="172" w:name="_Toc148102347"/>
      <w:bookmarkStart w:id="173" w:name="_Toc148425364"/>
      <w:bookmarkStart w:id="174" w:name="_Toc148425542"/>
      <w:bookmarkStart w:id="175" w:name="_Toc148425645"/>
      <w:bookmarkStart w:id="176" w:name="_Toc148426259"/>
      <w:bookmarkStart w:id="177" w:name="_Toc148433085"/>
      <w:bookmarkEnd w:id="170"/>
      <w:bookmarkEnd w:id="171"/>
      <w:bookmarkEnd w:id="172"/>
      <w:bookmarkEnd w:id="173"/>
      <w:bookmarkEnd w:id="174"/>
      <w:bookmarkEnd w:id="175"/>
      <w:bookmarkEnd w:id="176"/>
      <w:bookmarkEnd w:id="177"/>
    </w:p>
    <w:p w14:paraId="3514BF19"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178" w:name="_Toc148102127"/>
      <w:bookmarkStart w:id="179" w:name="_Toc148102206"/>
      <w:bookmarkStart w:id="180" w:name="_Toc148102348"/>
      <w:bookmarkStart w:id="181" w:name="_Toc148425365"/>
      <w:bookmarkStart w:id="182" w:name="_Toc148425543"/>
      <w:bookmarkStart w:id="183" w:name="_Toc148425646"/>
      <w:bookmarkStart w:id="184" w:name="_Toc148426260"/>
      <w:bookmarkStart w:id="185" w:name="_Toc148433086"/>
      <w:bookmarkStart w:id="186" w:name="_Toc148102209"/>
      <w:bookmarkEnd w:id="178"/>
      <w:bookmarkEnd w:id="179"/>
      <w:bookmarkEnd w:id="180"/>
      <w:bookmarkEnd w:id="181"/>
      <w:bookmarkEnd w:id="182"/>
      <w:bookmarkEnd w:id="183"/>
      <w:bookmarkEnd w:id="184"/>
      <w:bookmarkEnd w:id="185"/>
    </w:p>
    <w:p w14:paraId="670E7327"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187" w:name="_Toc148102349"/>
      <w:bookmarkStart w:id="188" w:name="_Toc148425366"/>
      <w:bookmarkStart w:id="189" w:name="_Toc148425544"/>
      <w:bookmarkStart w:id="190" w:name="_Toc148425647"/>
      <w:bookmarkStart w:id="191" w:name="_Toc148426261"/>
      <w:bookmarkStart w:id="192" w:name="_Toc148433087"/>
      <w:bookmarkEnd w:id="187"/>
      <w:bookmarkEnd w:id="188"/>
      <w:bookmarkEnd w:id="189"/>
      <w:bookmarkEnd w:id="190"/>
      <w:bookmarkEnd w:id="191"/>
      <w:bookmarkEnd w:id="192"/>
    </w:p>
    <w:p w14:paraId="619AB26B" w14:textId="77F40270" w:rsidR="00497F83" w:rsidRPr="00F76AA0" w:rsidRDefault="00497F83" w:rsidP="00F76AA0">
      <w:pPr>
        <w:pStyle w:val="Styl2"/>
      </w:pPr>
      <w:bookmarkStart w:id="193" w:name="_Toc148433088"/>
      <w:r w:rsidRPr="00F76AA0">
        <w:t>Supplier Evaluation Criteria</w:t>
      </w:r>
      <w:bookmarkEnd w:id="186"/>
      <w:bookmarkEnd w:id="193"/>
    </w:p>
    <w:p w14:paraId="06BBA7C3" w14:textId="77777777" w:rsidR="00497F83" w:rsidRPr="00F76AA0" w:rsidRDefault="00497F83" w:rsidP="00474C63">
      <w:pPr>
        <w:pStyle w:val="Styl4"/>
        <w:rPr>
          <w:rFonts w:ascii="Arial" w:hAnsi="Arial" w:cs="Arial"/>
        </w:rPr>
      </w:pPr>
      <w:r w:rsidRPr="00F76AA0">
        <w:rPr>
          <w:rFonts w:ascii="Arial" w:hAnsi="Arial" w:cs="Arial"/>
        </w:rPr>
        <w:t>Suppliers are evaluated on their capability to meet product quality requirements, regulatory compliance, complaint handling process to address GCE complaints, root cause analysis and implementation of corrective actions, stability and overall performance history.</w:t>
      </w:r>
    </w:p>
    <w:p w14:paraId="681FA51A" w14:textId="77777777" w:rsidR="00497F83" w:rsidRPr="00F76AA0" w:rsidRDefault="00497F83" w:rsidP="00474C63">
      <w:pPr>
        <w:pStyle w:val="Styl2"/>
      </w:pPr>
      <w:bookmarkStart w:id="194" w:name="_Toc148102210"/>
      <w:bookmarkStart w:id="195" w:name="_Toc148433089"/>
      <w:r w:rsidRPr="00F76AA0">
        <w:t>Supplier Prequalification</w:t>
      </w:r>
      <w:bookmarkEnd w:id="194"/>
      <w:bookmarkEnd w:id="195"/>
    </w:p>
    <w:p w14:paraId="210DB84E" w14:textId="77777777" w:rsidR="00497F83" w:rsidRPr="00F76AA0" w:rsidRDefault="00497F83" w:rsidP="00474C63">
      <w:pPr>
        <w:pStyle w:val="Styl4"/>
        <w:rPr>
          <w:rFonts w:ascii="Arial" w:eastAsiaTheme="majorEastAsia" w:hAnsi="Arial" w:cs="Arial"/>
          <w:sz w:val="28"/>
          <w:szCs w:val="28"/>
        </w:rPr>
      </w:pPr>
      <w:r w:rsidRPr="00F76AA0">
        <w:rPr>
          <w:rFonts w:ascii="Arial" w:hAnsi="Arial" w:cs="Arial"/>
        </w:rPr>
        <w:t>Relevant information is gathered on potential suppliers to assess their capability, suitability and compliance with specific requirements. GCE expects suppliers to implement and maintain processes that comply with the principles and standards set out in ISO 9001 (Quality Management Systems) / ISO 13485 (Medical Devices - Quality Management Systems). This is essential to reduce the risks associated with working with unsuitable or non-compliant suppliers and provides the basis for a more detailed evaluation and selection process.</w:t>
      </w:r>
    </w:p>
    <w:p w14:paraId="2664445B" w14:textId="77777777" w:rsidR="00497F83" w:rsidRPr="00F76AA0" w:rsidRDefault="00497F83" w:rsidP="00474C63">
      <w:pPr>
        <w:pStyle w:val="Styl2"/>
      </w:pPr>
      <w:bookmarkStart w:id="196" w:name="_Toc148102211"/>
      <w:bookmarkStart w:id="197" w:name="_Toc148433090"/>
      <w:r w:rsidRPr="00F76AA0">
        <w:t>Supplier Approval Process</w:t>
      </w:r>
      <w:bookmarkEnd w:id="196"/>
      <w:bookmarkEnd w:id="197"/>
    </w:p>
    <w:p w14:paraId="6F9F1D7D" w14:textId="77777777" w:rsidR="00497F83" w:rsidRPr="00F76AA0" w:rsidRDefault="00497F83" w:rsidP="00B653FC">
      <w:pPr>
        <w:pStyle w:val="Styl4"/>
        <w:rPr>
          <w:rFonts w:ascii="Arial" w:hAnsi="Arial" w:cs="Arial"/>
        </w:rPr>
      </w:pPr>
      <w:r w:rsidRPr="00F76AA0">
        <w:rPr>
          <w:rFonts w:ascii="Arial" w:hAnsi="Arial" w:cs="Arial"/>
        </w:rPr>
        <w:t xml:space="preserve">The supplier approval process is defined by GCE's internal procedures. </w:t>
      </w:r>
    </w:p>
    <w:p w14:paraId="463B3AB9" w14:textId="77777777" w:rsidR="00497F83" w:rsidRPr="00F76AA0" w:rsidRDefault="00497F83" w:rsidP="00474C63">
      <w:pPr>
        <w:pStyle w:val="Styl4"/>
        <w:rPr>
          <w:rFonts w:ascii="Arial" w:hAnsi="Arial" w:cs="Arial"/>
        </w:rPr>
      </w:pPr>
      <w:r w:rsidRPr="00F76AA0">
        <w:rPr>
          <w:rFonts w:ascii="Arial" w:hAnsi="Arial" w:cs="Arial"/>
        </w:rPr>
        <w:t xml:space="preserve">Compliance with the following expectations is required for a supplier to be included in GCE's approved supplier portfolio. Suppliers are expected to comply with GCE's Code of Conduct for Business Partners. Invoice payment terms of 90 days are expected as standard, unless otherwise agreed. Supplier approval for critical items includes signing the Quality Agreement. </w:t>
      </w:r>
    </w:p>
    <w:p w14:paraId="69489DDA" w14:textId="77777777" w:rsidR="00497F83" w:rsidRPr="00497F83" w:rsidRDefault="00497F83" w:rsidP="00497F83">
      <w:pPr>
        <w:spacing w:after="0"/>
        <w:rPr>
          <w:rFonts w:ascii="Arial" w:hAnsi="Arial" w:cs="Arial"/>
          <w:i/>
          <w:iCs/>
          <w:kern w:val="2"/>
          <w:sz w:val="18"/>
          <w:szCs w:val="18"/>
          <w:lang w:val="en-GB"/>
          <w14:ligatures w14:val="standardContextual"/>
        </w:rPr>
      </w:pPr>
      <w:r w:rsidRPr="00497F83">
        <w:rPr>
          <w:rFonts w:ascii="Arial" w:hAnsi="Arial" w:cs="Arial"/>
          <w:i/>
          <w:iCs/>
          <w:kern w:val="2"/>
          <w:sz w:val="18"/>
          <w:szCs w:val="18"/>
          <w:lang w:val="en-GB"/>
          <w14:ligatures w14:val="standardContextual"/>
        </w:rPr>
        <w:t>Note: Information on the criticality of the item being requested is provided to the supplier as part of the request, along with a set of all relevant data (in the case of a critical item).</w:t>
      </w:r>
    </w:p>
    <w:p w14:paraId="274449CB" w14:textId="77777777" w:rsidR="00497F83" w:rsidRPr="00F76AA0" w:rsidRDefault="00497F83" w:rsidP="00474C63">
      <w:pPr>
        <w:pStyle w:val="Styl4"/>
        <w:rPr>
          <w:rFonts w:ascii="Arial" w:hAnsi="Arial" w:cs="Arial"/>
          <w:i/>
          <w:iCs/>
        </w:rPr>
      </w:pPr>
      <w:r w:rsidRPr="00F76AA0">
        <w:rPr>
          <w:rFonts w:ascii="Arial" w:hAnsi="Arial" w:cs="Arial"/>
        </w:rPr>
        <w:t>Only approved suppliers are allowed to supply products and services to GCE. The approval process involves a thorough assessment of the supplier's quality management system and capabilities..</w:t>
      </w:r>
    </w:p>
    <w:p w14:paraId="01CFC160" w14:textId="77777777" w:rsidR="00497F83" w:rsidRPr="00F76AA0" w:rsidRDefault="00497F83" w:rsidP="00474C63">
      <w:pPr>
        <w:pStyle w:val="Styl2"/>
      </w:pPr>
      <w:bookmarkStart w:id="198" w:name="_Toc148102212"/>
      <w:bookmarkStart w:id="199" w:name="_Toc148433091"/>
      <w:r w:rsidRPr="00F76AA0">
        <w:t>Ongoing monitoring of Supplier Performance</w:t>
      </w:r>
      <w:bookmarkEnd w:id="198"/>
      <w:bookmarkEnd w:id="199"/>
      <w:r w:rsidRPr="00F76AA0">
        <w:t xml:space="preserve"> </w:t>
      </w:r>
    </w:p>
    <w:p w14:paraId="1A3A1E13" w14:textId="77777777" w:rsidR="00497F83" w:rsidRPr="00F76AA0" w:rsidRDefault="00497F83" w:rsidP="00474C63">
      <w:pPr>
        <w:pStyle w:val="Styl4"/>
        <w:rPr>
          <w:rFonts w:ascii="Arial" w:hAnsi="Arial" w:cs="Arial"/>
        </w:rPr>
      </w:pPr>
      <w:r w:rsidRPr="00F76AA0">
        <w:rPr>
          <w:rFonts w:ascii="Arial" w:hAnsi="Arial" w:cs="Arial"/>
        </w:rPr>
        <w:t>Supplier performance is regularly monitored to ensure continuous improvement.</w:t>
      </w:r>
    </w:p>
    <w:p w14:paraId="42A07A19" w14:textId="77777777" w:rsidR="00497F83" w:rsidRPr="00497F83" w:rsidRDefault="00497F83" w:rsidP="00B653FC">
      <w:pPr>
        <w:pStyle w:val="Styl2"/>
        <w:numPr>
          <w:ilvl w:val="2"/>
          <w:numId w:val="24"/>
        </w:numPr>
      </w:pPr>
      <w:bookmarkStart w:id="200" w:name="_Toc148102213"/>
      <w:bookmarkStart w:id="201" w:name="_Toc148433092"/>
      <w:r w:rsidRPr="00497F83">
        <w:t>Monthly Supplier Evaluation</w:t>
      </w:r>
      <w:bookmarkEnd w:id="200"/>
      <w:bookmarkEnd w:id="201"/>
    </w:p>
    <w:p w14:paraId="2178EE98" w14:textId="77777777" w:rsidR="00497F83" w:rsidRPr="00F76AA0" w:rsidRDefault="00497F83" w:rsidP="00474C63">
      <w:pPr>
        <w:pStyle w:val="Styl4"/>
        <w:rPr>
          <w:rFonts w:ascii="Arial" w:hAnsi="Arial" w:cs="Arial"/>
        </w:rPr>
      </w:pPr>
      <w:r w:rsidRPr="00F76AA0">
        <w:rPr>
          <w:rFonts w:ascii="Arial" w:hAnsi="Arial" w:cs="Arial"/>
        </w:rPr>
        <w:t xml:space="preserve">Monthly monitored indicators: </w:t>
      </w:r>
    </w:p>
    <w:p w14:paraId="37660B12" w14:textId="77777777" w:rsidR="00497F83" w:rsidRPr="00497F83" w:rsidRDefault="00497F83" w:rsidP="00497F83">
      <w:pPr>
        <w:numPr>
          <w:ilvl w:val="0"/>
          <w:numId w:val="17"/>
        </w:numPr>
        <w:contextualSpacing/>
        <w:rPr>
          <w:rFonts w:ascii="Arial" w:hAnsi="Arial" w:cs="Arial"/>
          <w:kern w:val="2"/>
          <w:sz w:val="18"/>
          <w:szCs w:val="18"/>
          <w:lang w:val="en-GB"/>
          <w14:ligatures w14:val="standardContextual"/>
        </w:rPr>
      </w:pPr>
      <w:r w:rsidRPr="00497F83">
        <w:rPr>
          <w:rFonts w:ascii="Arial" w:hAnsi="Arial" w:cs="Arial"/>
          <w:kern w:val="2"/>
          <w:sz w:val="18"/>
          <w:szCs w:val="18"/>
          <w:lang w:val="en-GB"/>
          <w14:ligatures w14:val="standardContextual"/>
        </w:rPr>
        <w:t>On Time Delivery</w:t>
      </w:r>
    </w:p>
    <w:p w14:paraId="60C380D0" w14:textId="77777777" w:rsidR="00497F83" w:rsidRPr="00497F83" w:rsidRDefault="00497F83" w:rsidP="00497F83">
      <w:pPr>
        <w:numPr>
          <w:ilvl w:val="0"/>
          <w:numId w:val="17"/>
        </w:numPr>
        <w:spacing w:after="120"/>
        <w:ind w:left="1077" w:hanging="357"/>
        <w:contextualSpacing/>
        <w:rPr>
          <w:rFonts w:ascii="Arial" w:hAnsi="Arial" w:cs="Arial"/>
          <w:kern w:val="2"/>
          <w:sz w:val="18"/>
          <w:szCs w:val="18"/>
          <w:lang w:val="en-GB"/>
          <w14:ligatures w14:val="standardContextual"/>
        </w:rPr>
      </w:pPr>
      <w:r w:rsidRPr="00497F83">
        <w:rPr>
          <w:rFonts w:ascii="Arial" w:hAnsi="Arial" w:cs="Arial"/>
          <w:kern w:val="2"/>
          <w:sz w:val="18"/>
          <w:szCs w:val="18"/>
          <w:lang w:val="en-GB"/>
          <w14:ligatures w14:val="standardContextual"/>
        </w:rPr>
        <w:t xml:space="preserve">DPPM. </w:t>
      </w:r>
    </w:p>
    <w:p w14:paraId="47318C25" w14:textId="77777777" w:rsidR="00497F83" w:rsidRPr="00F76AA0" w:rsidRDefault="00497F83" w:rsidP="00474C63">
      <w:pPr>
        <w:pStyle w:val="Styl4"/>
        <w:rPr>
          <w:rFonts w:ascii="Arial" w:hAnsi="Arial" w:cs="Arial"/>
        </w:rPr>
      </w:pPr>
      <w:r w:rsidRPr="00F76AA0">
        <w:rPr>
          <w:rFonts w:ascii="Arial" w:hAnsi="Arial" w:cs="Arial"/>
        </w:rPr>
        <w:t>In the case of significant fluctuations in performance in a negative direction or a sustained decline in performance on any of the above indicators, GCE will communicate the identified situation and specific data to the supplier and expect the supplier to conduct a root cause analysis and implement corrective actions with the aim of improving performance.</w:t>
      </w:r>
    </w:p>
    <w:p w14:paraId="52DA4673" w14:textId="7136DCCF" w:rsidR="00497F83" w:rsidRPr="00497F83" w:rsidRDefault="00497F83" w:rsidP="00B653FC">
      <w:pPr>
        <w:pStyle w:val="Styl2"/>
        <w:numPr>
          <w:ilvl w:val="2"/>
          <w:numId w:val="24"/>
        </w:numPr>
      </w:pPr>
      <w:bookmarkStart w:id="202" w:name="_Toc148102214"/>
      <w:bookmarkStart w:id="203" w:name="_Toc148433093"/>
      <w:r w:rsidRPr="00497F83">
        <w:t>Annual Supplier Evaluation</w:t>
      </w:r>
      <w:bookmarkEnd w:id="202"/>
      <w:bookmarkEnd w:id="203"/>
    </w:p>
    <w:p w14:paraId="1ACD8FE8" w14:textId="77777777" w:rsidR="00497F83" w:rsidRPr="00F76AA0" w:rsidRDefault="00497F83" w:rsidP="00474C63">
      <w:pPr>
        <w:pStyle w:val="Styl4"/>
        <w:rPr>
          <w:rFonts w:ascii="Arial" w:hAnsi="Arial" w:cs="Arial"/>
        </w:rPr>
      </w:pPr>
      <w:r w:rsidRPr="00F76AA0">
        <w:rPr>
          <w:rFonts w:ascii="Arial" w:hAnsi="Arial" w:cs="Arial"/>
        </w:rPr>
        <w:t>The annual supplier performance evaluation is more comprehensive and includes indicators reflecting both performance in quality and timeliness of deliveries, as well as friendliness of the business terms offered and communication.</w:t>
      </w:r>
    </w:p>
    <w:p w14:paraId="5B1680DC" w14:textId="77777777" w:rsidR="00497F83" w:rsidRPr="00F76AA0" w:rsidRDefault="00497F83" w:rsidP="00474C63">
      <w:pPr>
        <w:pStyle w:val="Styl4"/>
        <w:rPr>
          <w:rFonts w:ascii="Arial" w:hAnsi="Arial" w:cs="Arial"/>
        </w:rPr>
      </w:pPr>
      <w:r w:rsidRPr="00F76AA0">
        <w:rPr>
          <w:rFonts w:ascii="Arial" w:hAnsi="Arial" w:cs="Arial"/>
        </w:rPr>
        <w:t>The final score obtained as a result of the annual evaluation places each supplier in one of the following performance groups:</w:t>
      </w:r>
    </w:p>
    <w:p w14:paraId="095A6000" w14:textId="77777777" w:rsidR="00497F83" w:rsidRPr="00F76AA0" w:rsidRDefault="00497F83" w:rsidP="00B653FC">
      <w:pPr>
        <w:pStyle w:val="Odstavecseseznamem"/>
        <w:numPr>
          <w:ilvl w:val="0"/>
          <w:numId w:val="29"/>
        </w:numPr>
        <w:spacing w:after="0"/>
        <w:rPr>
          <w:rFonts w:ascii="Arial" w:hAnsi="Arial" w:cs="Arial"/>
          <w:kern w:val="2"/>
          <w:sz w:val="18"/>
          <w:szCs w:val="18"/>
          <w:lang w:val="en-GB"/>
          <w14:ligatures w14:val="standardContextual"/>
        </w:rPr>
      </w:pPr>
      <w:r w:rsidRPr="00F76AA0">
        <w:rPr>
          <w:rFonts w:ascii="Arial" w:hAnsi="Arial" w:cs="Arial"/>
          <w:kern w:val="2"/>
          <w:sz w:val="18"/>
          <w:szCs w:val="18"/>
          <w:lang w:val="en-US"/>
          <w14:ligatures w14:val="standardContextual"/>
        </w:rPr>
        <w:t>Top Performer</w:t>
      </w:r>
    </w:p>
    <w:p w14:paraId="6B219EF0" w14:textId="77777777" w:rsidR="00497F83" w:rsidRPr="00F76AA0" w:rsidRDefault="00497F83" w:rsidP="00B653FC">
      <w:pPr>
        <w:pStyle w:val="Odstavecseseznamem"/>
        <w:numPr>
          <w:ilvl w:val="0"/>
          <w:numId w:val="29"/>
        </w:numPr>
        <w:spacing w:after="0"/>
        <w:rPr>
          <w:rFonts w:ascii="Arial" w:hAnsi="Arial" w:cs="Arial"/>
          <w:kern w:val="2"/>
          <w:sz w:val="18"/>
          <w:szCs w:val="18"/>
          <w14:ligatures w14:val="standardContextual"/>
        </w:rPr>
      </w:pPr>
      <w:r w:rsidRPr="00F76AA0">
        <w:rPr>
          <w:rFonts w:ascii="Arial" w:hAnsi="Arial" w:cs="Arial"/>
          <w:kern w:val="2"/>
          <w:sz w:val="18"/>
          <w:szCs w:val="18"/>
          <w:lang w:val="en-US"/>
          <w14:ligatures w14:val="standardContextual"/>
        </w:rPr>
        <w:t>Performing to target</w:t>
      </w:r>
    </w:p>
    <w:p w14:paraId="03DB4D36" w14:textId="77777777" w:rsidR="00497F83" w:rsidRPr="00F76AA0" w:rsidRDefault="00497F83" w:rsidP="00B653FC">
      <w:pPr>
        <w:pStyle w:val="Odstavecseseznamem"/>
        <w:numPr>
          <w:ilvl w:val="0"/>
          <w:numId w:val="29"/>
        </w:numPr>
        <w:spacing w:after="0"/>
        <w:rPr>
          <w:rFonts w:ascii="Arial" w:hAnsi="Arial" w:cs="Arial"/>
          <w:kern w:val="2"/>
          <w:sz w:val="18"/>
          <w:szCs w:val="18"/>
          <w14:ligatures w14:val="standardContextual"/>
        </w:rPr>
      </w:pPr>
      <w:r w:rsidRPr="00F76AA0">
        <w:rPr>
          <w:rFonts w:ascii="Arial" w:hAnsi="Arial" w:cs="Arial"/>
          <w:kern w:val="2"/>
          <w:sz w:val="18"/>
          <w:szCs w:val="18"/>
          <w:lang w:val="en-US"/>
          <w14:ligatures w14:val="standardContextual"/>
        </w:rPr>
        <w:t>Needs improvement</w:t>
      </w:r>
    </w:p>
    <w:p w14:paraId="0F2DB303" w14:textId="77777777" w:rsidR="00497F83" w:rsidRPr="00F76AA0" w:rsidRDefault="00497F83" w:rsidP="00B653FC">
      <w:pPr>
        <w:pStyle w:val="Odstavecseseznamem"/>
        <w:numPr>
          <w:ilvl w:val="0"/>
          <w:numId w:val="29"/>
        </w:numPr>
        <w:spacing w:after="60"/>
        <w:rPr>
          <w:rFonts w:ascii="Arial" w:hAnsi="Arial" w:cs="Arial"/>
          <w:kern w:val="2"/>
          <w:sz w:val="18"/>
          <w:szCs w:val="18"/>
          <w:lang w:val="en-GB"/>
          <w14:ligatures w14:val="standardContextual"/>
        </w:rPr>
      </w:pPr>
      <w:r w:rsidRPr="00F76AA0">
        <w:rPr>
          <w:rFonts w:ascii="Arial" w:hAnsi="Arial" w:cs="Arial"/>
          <w:kern w:val="2"/>
          <w:sz w:val="18"/>
          <w:szCs w:val="18"/>
          <w:lang w:val="en-US"/>
          <w14:ligatures w14:val="standardContextual"/>
        </w:rPr>
        <w:t>Not meeting expectation</w:t>
      </w:r>
    </w:p>
    <w:p w14:paraId="67393BE0" w14:textId="77777777" w:rsidR="00497F83" w:rsidRPr="00F76AA0" w:rsidRDefault="00497F83" w:rsidP="00474C63">
      <w:pPr>
        <w:pStyle w:val="Styl4"/>
        <w:rPr>
          <w:rFonts w:ascii="Arial" w:hAnsi="Arial" w:cs="Arial"/>
        </w:rPr>
      </w:pPr>
      <w:r w:rsidRPr="00F76AA0">
        <w:rPr>
          <w:rFonts w:ascii="Arial" w:hAnsi="Arial" w:cs="Arial"/>
        </w:rPr>
        <w:lastRenderedPageBreak/>
        <w:t xml:space="preserve">Although the result achieved is communicated individually to the group of suppliers representing 80% of GCE's annual spend, the data is available to any supplier on request.. </w:t>
      </w:r>
    </w:p>
    <w:p w14:paraId="19BAECA6" w14:textId="77777777" w:rsidR="00497F83" w:rsidRPr="00F76AA0" w:rsidRDefault="00497F83" w:rsidP="00474C63">
      <w:pPr>
        <w:pStyle w:val="Styl4"/>
        <w:rPr>
          <w:rFonts w:ascii="Arial" w:hAnsi="Arial" w:cs="Arial"/>
        </w:rPr>
      </w:pPr>
      <w:r w:rsidRPr="00F76AA0">
        <w:rPr>
          <w:rFonts w:ascii="Arial" w:hAnsi="Arial" w:cs="Arial"/>
        </w:rPr>
        <w:t xml:space="preserve">Only those suppliers who consistently demonstrate a high level of quality and reliability (i.e. Group 1 or 2) can become GCE's strategic partners for new development projects. </w:t>
      </w:r>
    </w:p>
    <w:p w14:paraId="331561D7" w14:textId="77777777" w:rsidR="00497F83" w:rsidRPr="00F76AA0" w:rsidRDefault="00497F83" w:rsidP="00474C63">
      <w:pPr>
        <w:pStyle w:val="Styl4"/>
        <w:rPr>
          <w:rFonts w:ascii="Arial" w:hAnsi="Arial" w:cs="Arial"/>
        </w:rPr>
      </w:pPr>
      <w:r w:rsidRPr="00F76AA0">
        <w:rPr>
          <w:rFonts w:ascii="Arial" w:hAnsi="Arial" w:cs="Arial"/>
        </w:rPr>
        <w:t>Suppliers with unsatisfactory performance (3 or 4) are encouraged to conduct a root cause analysis of the underlying issues. They are expected to define and implement comprehensive improvement plans with specific actions to address or mitigate the root causes. This proactive approach is in line with our commitment to continuous improvement and ensures a strong partnership for sustainable success.</w:t>
      </w:r>
    </w:p>
    <w:p w14:paraId="56573E29" w14:textId="77777777" w:rsidR="00497F83" w:rsidRPr="00F76AA0" w:rsidRDefault="00497F83" w:rsidP="005B3D28">
      <w:pPr>
        <w:pStyle w:val="Styl1"/>
      </w:pPr>
      <w:bookmarkStart w:id="204" w:name="_Toc148102215"/>
      <w:bookmarkStart w:id="205" w:name="_Toc148433094"/>
      <w:r w:rsidRPr="00F76AA0">
        <w:t>Product and Service Requirements</w:t>
      </w:r>
      <w:bookmarkEnd w:id="204"/>
      <w:bookmarkEnd w:id="205"/>
    </w:p>
    <w:p w14:paraId="6BF8888D" w14:textId="77777777" w:rsidR="00497F83" w:rsidRPr="00497F83" w:rsidRDefault="00497F83" w:rsidP="00497F83">
      <w:pPr>
        <w:keepNext/>
        <w:keepLines/>
        <w:numPr>
          <w:ilvl w:val="0"/>
          <w:numId w:val="13"/>
        </w:numPr>
        <w:spacing w:before="240" w:after="0"/>
        <w:outlineLvl w:val="0"/>
        <w:rPr>
          <w:rFonts w:ascii="Arial" w:eastAsiaTheme="majorEastAsia" w:hAnsi="Arial" w:cs="Arial"/>
          <w:vanish/>
          <w:kern w:val="2"/>
          <w:sz w:val="28"/>
          <w:szCs w:val="28"/>
          <w:lang w:val="en-GB"/>
          <w14:ligatures w14:val="standardContextual"/>
        </w:rPr>
      </w:pPr>
      <w:bookmarkStart w:id="206" w:name="_Toc141680062"/>
      <w:bookmarkStart w:id="207" w:name="_Toc141693405"/>
      <w:bookmarkStart w:id="208" w:name="_Toc142034813"/>
      <w:bookmarkStart w:id="209" w:name="_Toc142309394"/>
      <w:bookmarkStart w:id="210" w:name="_Toc142309447"/>
      <w:bookmarkStart w:id="211" w:name="_Toc143072513"/>
      <w:bookmarkStart w:id="212" w:name="_Toc143086638"/>
      <w:bookmarkStart w:id="213" w:name="_Toc143086688"/>
      <w:bookmarkStart w:id="214" w:name="_Toc144109610"/>
      <w:bookmarkStart w:id="215" w:name="_Toc144123036"/>
      <w:bookmarkStart w:id="216" w:name="_Toc144724158"/>
      <w:bookmarkStart w:id="217" w:name="_Toc146019268"/>
      <w:bookmarkStart w:id="218" w:name="_Toc147737949"/>
      <w:bookmarkStart w:id="219" w:name="_Toc148102137"/>
      <w:bookmarkStart w:id="220" w:name="_Toc148102216"/>
      <w:bookmarkStart w:id="221" w:name="_Toc148102357"/>
      <w:bookmarkStart w:id="222" w:name="_Toc148425374"/>
      <w:bookmarkStart w:id="223" w:name="_Toc148425552"/>
      <w:bookmarkStart w:id="224" w:name="_Toc148425655"/>
      <w:bookmarkStart w:id="225" w:name="_Toc148426269"/>
      <w:bookmarkStart w:id="226" w:name="_Toc14843309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96915D8" w14:textId="77777777" w:rsidR="00B653FC" w:rsidRPr="00F76AA0" w:rsidRDefault="00B653FC" w:rsidP="00B653FC">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227" w:name="_Toc148102138"/>
      <w:bookmarkStart w:id="228" w:name="_Toc148102217"/>
      <w:bookmarkStart w:id="229" w:name="_Toc148102358"/>
      <w:bookmarkStart w:id="230" w:name="_Toc148425375"/>
      <w:bookmarkStart w:id="231" w:name="_Toc148425553"/>
      <w:bookmarkStart w:id="232" w:name="_Toc148425656"/>
      <w:bookmarkStart w:id="233" w:name="_Toc148426270"/>
      <w:bookmarkStart w:id="234" w:name="_Toc148433096"/>
      <w:bookmarkEnd w:id="227"/>
      <w:bookmarkEnd w:id="228"/>
      <w:bookmarkEnd w:id="229"/>
      <w:bookmarkEnd w:id="230"/>
      <w:bookmarkEnd w:id="231"/>
      <w:bookmarkEnd w:id="232"/>
      <w:bookmarkEnd w:id="233"/>
      <w:bookmarkEnd w:id="234"/>
    </w:p>
    <w:p w14:paraId="389B8B60" w14:textId="4CC5C024" w:rsidR="00497F83" w:rsidRPr="00F76AA0" w:rsidRDefault="00497F83" w:rsidP="00B653FC">
      <w:pPr>
        <w:pStyle w:val="Styl2"/>
      </w:pPr>
      <w:bookmarkStart w:id="235" w:name="_Toc148102218"/>
      <w:bookmarkStart w:id="236" w:name="_Toc148433097"/>
      <w:r w:rsidRPr="00F76AA0">
        <w:t>Product Specifications</w:t>
      </w:r>
      <w:bookmarkEnd w:id="235"/>
      <w:bookmarkEnd w:id="236"/>
    </w:p>
    <w:p w14:paraId="423EA8FB" w14:textId="77777777" w:rsidR="00497F83" w:rsidRPr="00F76AA0" w:rsidRDefault="00497F83" w:rsidP="00474C63">
      <w:pPr>
        <w:pStyle w:val="Styl4"/>
        <w:rPr>
          <w:rFonts w:ascii="Arial" w:hAnsi="Arial" w:cs="Arial"/>
        </w:rPr>
      </w:pPr>
      <w:r w:rsidRPr="00F76AA0">
        <w:rPr>
          <w:rFonts w:ascii="Arial" w:hAnsi="Arial" w:cs="Arial"/>
        </w:rPr>
        <w:t>Suppliers are responsible for meeting all defined requirements for the supplied product and must be able to clearly demonstrate compliance at all times. Suppliers must adhere to agreed product specifications and ensure that any changes are communicated and approved by GCE.</w:t>
      </w:r>
    </w:p>
    <w:p w14:paraId="78E58D7B" w14:textId="77777777" w:rsidR="00497F83" w:rsidRPr="00F76AA0" w:rsidRDefault="00497F83" w:rsidP="00B653FC">
      <w:pPr>
        <w:pStyle w:val="Styl2"/>
      </w:pPr>
      <w:bookmarkStart w:id="237" w:name="_Toc148102219"/>
      <w:bookmarkStart w:id="238" w:name="_Toc148433098"/>
      <w:r w:rsidRPr="00F76AA0">
        <w:t>Material Requirements</w:t>
      </w:r>
      <w:bookmarkEnd w:id="237"/>
      <w:bookmarkEnd w:id="238"/>
    </w:p>
    <w:p w14:paraId="1971A1E5" w14:textId="77777777" w:rsidR="00497F83" w:rsidRPr="00F76AA0" w:rsidRDefault="00497F83" w:rsidP="00474C63">
      <w:pPr>
        <w:pStyle w:val="Styl4"/>
        <w:rPr>
          <w:rFonts w:ascii="Arial" w:hAnsi="Arial" w:cs="Arial"/>
        </w:rPr>
      </w:pPr>
      <w:r w:rsidRPr="00F76AA0">
        <w:rPr>
          <w:rFonts w:ascii="Arial" w:hAnsi="Arial" w:cs="Arial"/>
        </w:rPr>
        <w:t>All materials supplied must meet the requirements of relevant material standards. The supplier must have a material certificate for each batch of material supplied to or used in the manufacture of goods for GCE. Unless otherwise specified, the supplier must provide a material certificate for the relevant batch of material or components on request.</w:t>
      </w:r>
    </w:p>
    <w:p w14:paraId="375C8B8F" w14:textId="77777777" w:rsidR="00497F83" w:rsidRPr="00F76AA0" w:rsidRDefault="00497F83" w:rsidP="00474C63">
      <w:pPr>
        <w:pStyle w:val="Styl4"/>
        <w:rPr>
          <w:rFonts w:ascii="Arial" w:hAnsi="Arial" w:cs="Arial"/>
        </w:rPr>
      </w:pPr>
      <w:r w:rsidRPr="00F76AA0">
        <w:rPr>
          <w:rFonts w:ascii="Arial" w:hAnsi="Arial" w:cs="Arial"/>
        </w:rPr>
        <w:t xml:space="preserve">Suppliers must ensure that all substances and products supplied comply with the requirements of the </w:t>
      </w:r>
    </w:p>
    <w:p w14:paraId="7462BDB8" w14:textId="77777777" w:rsidR="00497F83" w:rsidRPr="00497F83" w:rsidRDefault="00000000" w:rsidP="00497F83">
      <w:pPr>
        <w:numPr>
          <w:ilvl w:val="0"/>
          <w:numId w:val="14"/>
        </w:numPr>
        <w:contextualSpacing/>
        <w:rPr>
          <w:rFonts w:ascii="Arial" w:hAnsi="Arial" w:cs="Arial"/>
          <w:kern w:val="2"/>
          <w:sz w:val="18"/>
          <w:szCs w:val="18"/>
          <w:lang w:val="en-GB"/>
          <w14:ligatures w14:val="standardContextual"/>
        </w:rPr>
      </w:pPr>
      <w:hyperlink r:id="rId8" w:history="1">
        <w:r w:rsidR="00497F83" w:rsidRPr="00497F83">
          <w:rPr>
            <w:rFonts w:ascii="Arial" w:hAnsi="Arial" w:cs="Arial"/>
            <w:kern w:val="2"/>
            <w:sz w:val="18"/>
            <w:szCs w:val="18"/>
            <w:u w:val="single"/>
            <w:lang w:val="en-GB"/>
            <w14:ligatures w14:val="standardContextual"/>
          </w:rPr>
          <w:t>REACH Regulation (EC 1907/2006)</w:t>
        </w:r>
      </w:hyperlink>
    </w:p>
    <w:p w14:paraId="0B1534B5" w14:textId="77777777" w:rsidR="00497F83" w:rsidRPr="00497F83" w:rsidRDefault="00000000" w:rsidP="00497F83">
      <w:pPr>
        <w:numPr>
          <w:ilvl w:val="0"/>
          <w:numId w:val="14"/>
        </w:numPr>
        <w:contextualSpacing/>
        <w:rPr>
          <w:rFonts w:ascii="Arial" w:hAnsi="Arial" w:cs="Arial"/>
          <w:kern w:val="2"/>
          <w:sz w:val="18"/>
          <w:szCs w:val="18"/>
          <w:lang w:val="en-GB"/>
          <w14:ligatures w14:val="standardContextual"/>
        </w:rPr>
      </w:pPr>
      <w:hyperlink r:id="rId9" w:history="1">
        <w:r w:rsidR="00497F83" w:rsidRPr="00497F83">
          <w:rPr>
            <w:rFonts w:ascii="Arial" w:hAnsi="Arial" w:cs="Arial"/>
            <w:kern w:val="2"/>
            <w:sz w:val="18"/>
            <w:szCs w:val="18"/>
            <w:u w:val="single"/>
            <w:lang w:val="en-GB"/>
            <w14:ligatures w14:val="standardContextual"/>
          </w:rPr>
          <w:t>RoHS Directive</w:t>
        </w:r>
      </w:hyperlink>
    </w:p>
    <w:p w14:paraId="4793B6C8" w14:textId="77777777" w:rsidR="00497F83" w:rsidRPr="00F76AA0" w:rsidRDefault="00497F83" w:rsidP="00474C63">
      <w:pPr>
        <w:pStyle w:val="Styl2"/>
      </w:pPr>
      <w:bookmarkStart w:id="239" w:name="_Toc148102220"/>
      <w:bookmarkStart w:id="240" w:name="_Toc148433099"/>
      <w:r w:rsidRPr="00F76AA0">
        <w:t>Identification and Traceability</w:t>
      </w:r>
      <w:bookmarkEnd w:id="239"/>
      <w:bookmarkEnd w:id="240"/>
      <w:r w:rsidRPr="00F76AA0">
        <w:t xml:space="preserve"> </w:t>
      </w:r>
    </w:p>
    <w:p w14:paraId="08D7E4E3" w14:textId="77777777" w:rsidR="00497F83" w:rsidRPr="00F76AA0" w:rsidRDefault="00497F83" w:rsidP="00474C63">
      <w:pPr>
        <w:pStyle w:val="Styl4"/>
        <w:rPr>
          <w:rFonts w:ascii="Arial" w:hAnsi="Arial" w:cs="Arial"/>
        </w:rPr>
      </w:pPr>
      <w:r w:rsidRPr="00F76AA0">
        <w:rPr>
          <w:rFonts w:ascii="Arial" w:hAnsi="Arial" w:cs="Arial"/>
        </w:rPr>
        <w:t xml:space="preserve">Suppliers shall establish and maintain systems to ensure full identification and traceability of materials and components used in their manufacturing process. </w:t>
      </w:r>
    </w:p>
    <w:p w14:paraId="5D747DDA" w14:textId="77777777" w:rsidR="00497F83" w:rsidRPr="00F76AA0" w:rsidRDefault="00497F83" w:rsidP="00474C63">
      <w:pPr>
        <w:pStyle w:val="Styl4"/>
        <w:rPr>
          <w:rFonts w:ascii="Arial" w:hAnsi="Arial" w:cs="Arial"/>
        </w:rPr>
      </w:pPr>
      <w:r w:rsidRPr="00F76AA0">
        <w:rPr>
          <w:rFonts w:ascii="Arial" w:hAnsi="Arial" w:cs="Arial"/>
        </w:rPr>
        <w:t>Identification is essential to ensure that production batches of materials, components or equipment can be distinguished from each other, and it helps to maintain accurate records during the manufacturing process, assembly, distribution and throughout the life cycle of the final product.</w:t>
      </w:r>
    </w:p>
    <w:p w14:paraId="590D0689" w14:textId="77777777" w:rsidR="00497F83" w:rsidRPr="00F76AA0" w:rsidRDefault="00497F83" w:rsidP="00474C63">
      <w:pPr>
        <w:pStyle w:val="Styl4"/>
        <w:rPr>
          <w:rFonts w:ascii="Arial" w:hAnsi="Arial" w:cs="Arial"/>
        </w:rPr>
      </w:pPr>
      <w:r w:rsidRPr="00F76AA0">
        <w:rPr>
          <w:rFonts w:ascii="Arial" w:hAnsi="Arial" w:cs="Arial"/>
        </w:rPr>
        <w:t>Traceability as the ability to trace the history, location or application of an item or product through various stages of its life cycle. It involves capturing and maintaining a record of the item's movement, processing and interactions within the supply chain or production process.</w:t>
      </w:r>
    </w:p>
    <w:p w14:paraId="63C096A6" w14:textId="77777777" w:rsidR="00497F83" w:rsidRPr="00F76AA0" w:rsidRDefault="00497F83" w:rsidP="00474C63">
      <w:pPr>
        <w:pStyle w:val="Styl2"/>
      </w:pPr>
      <w:bookmarkStart w:id="241" w:name="_Toc148102221"/>
      <w:bookmarkStart w:id="242" w:name="_Toc148433100"/>
      <w:r w:rsidRPr="00F76AA0">
        <w:t>Packaging and Labeling</w:t>
      </w:r>
      <w:bookmarkEnd w:id="241"/>
      <w:bookmarkEnd w:id="242"/>
    </w:p>
    <w:p w14:paraId="6E60592F" w14:textId="77777777" w:rsidR="00497F83" w:rsidRPr="00F76AA0" w:rsidRDefault="00497F83" w:rsidP="00474C63">
      <w:pPr>
        <w:pStyle w:val="Styl4"/>
        <w:rPr>
          <w:rFonts w:ascii="Arial" w:hAnsi="Arial" w:cs="Arial"/>
        </w:rPr>
      </w:pPr>
      <w:r w:rsidRPr="00F76AA0">
        <w:rPr>
          <w:rFonts w:ascii="Arial" w:hAnsi="Arial" w:cs="Arial"/>
        </w:rPr>
        <w:t>Packaging and labelling requirements, including Unique Device Identification (UDI) for medical devices, must be strictly adhered to in order to meet regulatory requirements. Packaging and labelling should include information to identify the component, such as part number, batch number, date of manufacture and any other relevant identifiers.</w:t>
      </w:r>
    </w:p>
    <w:p w14:paraId="014A5C16" w14:textId="77777777" w:rsidR="00497F83" w:rsidRPr="00F76AA0" w:rsidRDefault="00497F83" w:rsidP="00474C63">
      <w:pPr>
        <w:pStyle w:val="Styl2"/>
      </w:pPr>
      <w:bookmarkStart w:id="243" w:name="_Toc148102222"/>
      <w:bookmarkStart w:id="244" w:name="_Toc148433101"/>
      <w:r w:rsidRPr="00F76AA0">
        <w:t>Calibration and Maintenance</w:t>
      </w:r>
      <w:bookmarkEnd w:id="243"/>
      <w:bookmarkEnd w:id="244"/>
    </w:p>
    <w:p w14:paraId="1CBB5CC9" w14:textId="77777777" w:rsidR="00497F83" w:rsidRPr="00F76AA0" w:rsidRDefault="00497F83" w:rsidP="00474C63">
      <w:pPr>
        <w:pStyle w:val="Styl4"/>
        <w:rPr>
          <w:rFonts w:ascii="Arial" w:hAnsi="Arial" w:cs="Arial"/>
        </w:rPr>
      </w:pPr>
      <w:r w:rsidRPr="00F76AA0">
        <w:rPr>
          <w:rFonts w:ascii="Arial" w:hAnsi="Arial" w:cs="Arial"/>
        </w:rPr>
        <w:t>Equipment used in the manufacturing process should be calibrated, maintained and regularly checked for accuracy.</w:t>
      </w:r>
    </w:p>
    <w:p w14:paraId="5AE3459D" w14:textId="77777777" w:rsidR="00497F83" w:rsidRPr="00F76AA0" w:rsidRDefault="00497F83" w:rsidP="00474C63">
      <w:pPr>
        <w:pStyle w:val="Styl2"/>
      </w:pPr>
      <w:bookmarkStart w:id="245" w:name="_Toc148102223"/>
      <w:bookmarkStart w:id="246" w:name="_Toc148433102"/>
      <w:r w:rsidRPr="00F76AA0">
        <w:t>Non-Conforming Product</w:t>
      </w:r>
      <w:bookmarkEnd w:id="245"/>
      <w:bookmarkEnd w:id="246"/>
    </w:p>
    <w:p w14:paraId="5BF27F06" w14:textId="77777777" w:rsidR="00497F83" w:rsidRPr="00F76AA0" w:rsidRDefault="00497F83" w:rsidP="00474C63">
      <w:pPr>
        <w:pStyle w:val="Styl4"/>
        <w:rPr>
          <w:rFonts w:ascii="Arial" w:hAnsi="Arial" w:cs="Arial"/>
        </w:rPr>
      </w:pPr>
      <w:r w:rsidRPr="00F76AA0">
        <w:rPr>
          <w:rFonts w:ascii="Arial" w:hAnsi="Arial" w:cs="Arial"/>
        </w:rPr>
        <w:t>Procedures should be in place to identify, segregate and dispose of non-conforming products to prevent their unintended use or distribution.</w:t>
      </w:r>
    </w:p>
    <w:p w14:paraId="00FFE964" w14:textId="77777777" w:rsidR="00497F83" w:rsidRPr="00F76AA0" w:rsidRDefault="00497F83" w:rsidP="005B3D28">
      <w:pPr>
        <w:pStyle w:val="Styl1"/>
      </w:pPr>
      <w:bookmarkStart w:id="247" w:name="_Toc148102224"/>
      <w:bookmarkStart w:id="248" w:name="_Toc148433103"/>
      <w:r w:rsidRPr="00F76AA0">
        <w:t>Manufacturing Process and Product Controls</w:t>
      </w:r>
      <w:bookmarkEnd w:id="247"/>
      <w:bookmarkEnd w:id="248"/>
    </w:p>
    <w:p w14:paraId="74A95D7E" w14:textId="77777777" w:rsidR="00497F83" w:rsidRPr="00497F83" w:rsidRDefault="00497F83" w:rsidP="00497F83">
      <w:pPr>
        <w:keepNext/>
        <w:keepLines/>
        <w:numPr>
          <w:ilvl w:val="0"/>
          <w:numId w:val="13"/>
        </w:numPr>
        <w:spacing w:before="240" w:after="0"/>
        <w:outlineLvl w:val="0"/>
        <w:rPr>
          <w:rFonts w:ascii="Arial" w:eastAsiaTheme="majorEastAsia" w:hAnsi="Arial" w:cs="Arial"/>
          <w:vanish/>
          <w:kern w:val="2"/>
          <w:sz w:val="28"/>
          <w:szCs w:val="28"/>
          <w:lang w:val="en-GB"/>
          <w14:ligatures w14:val="standardContextual"/>
        </w:rPr>
      </w:pPr>
      <w:bookmarkStart w:id="249" w:name="_Toc141680070"/>
      <w:bookmarkStart w:id="250" w:name="_Toc141693413"/>
      <w:bookmarkStart w:id="251" w:name="_Toc142034821"/>
      <w:bookmarkStart w:id="252" w:name="_Toc142309402"/>
      <w:bookmarkStart w:id="253" w:name="_Toc142309455"/>
      <w:bookmarkStart w:id="254" w:name="_Toc143072521"/>
      <w:bookmarkStart w:id="255" w:name="_Toc143086646"/>
      <w:bookmarkStart w:id="256" w:name="_Toc143086696"/>
      <w:bookmarkStart w:id="257" w:name="_Toc144109618"/>
      <w:bookmarkStart w:id="258" w:name="_Toc144123044"/>
      <w:bookmarkStart w:id="259" w:name="_Toc144724166"/>
      <w:bookmarkStart w:id="260" w:name="_Toc146019276"/>
      <w:bookmarkStart w:id="261" w:name="_Toc147737957"/>
      <w:bookmarkStart w:id="262" w:name="_Toc148102146"/>
      <w:bookmarkStart w:id="263" w:name="_Toc148102225"/>
      <w:bookmarkStart w:id="264" w:name="_Toc148102366"/>
      <w:bookmarkStart w:id="265" w:name="_Toc148425383"/>
      <w:bookmarkStart w:id="266" w:name="_Toc148425561"/>
      <w:bookmarkStart w:id="267" w:name="_Toc148425664"/>
      <w:bookmarkStart w:id="268" w:name="_Toc148426278"/>
      <w:bookmarkStart w:id="269" w:name="_Toc148433104"/>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2EA82A3" w14:textId="77777777" w:rsidR="0084409C" w:rsidRPr="00F76AA0" w:rsidRDefault="0084409C" w:rsidP="0084409C">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270" w:name="_Toc148102147"/>
      <w:bookmarkStart w:id="271" w:name="_Toc148102226"/>
      <w:bookmarkStart w:id="272" w:name="_Toc148102367"/>
      <w:bookmarkStart w:id="273" w:name="_Toc148425384"/>
      <w:bookmarkStart w:id="274" w:name="_Toc148425562"/>
      <w:bookmarkStart w:id="275" w:name="_Toc148425665"/>
      <w:bookmarkStart w:id="276" w:name="_Toc148426279"/>
      <w:bookmarkStart w:id="277" w:name="_Toc148433105"/>
      <w:bookmarkEnd w:id="270"/>
      <w:bookmarkEnd w:id="271"/>
      <w:bookmarkEnd w:id="272"/>
      <w:bookmarkEnd w:id="273"/>
      <w:bookmarkEnd w:id="274"/>
      <w:bookmarkEnd w:id="275"/>
      <w:bookmarkEnd w:id="276"/>
      <w:bookmarkEnd w:id="277"/>
    </w:p>
    <w:p w14:paraId="2074A582" w14:textId="616B0D4F" w:rsidR="00497F83" w:rsidRPr="00F76AA0" w:rsidRDefault="00497F83" w:rsidP="0084409C">
      <w:pPr>
        <w:pStyle w:val="Styl2"/>
      </w:pPr>
      <w:bookmarkStart w:id="278" w:name="_Toc148102227"/>
      <w:bookmarkStart w:id="279" w:name="_Toc148433106"/>
      <w:r w:rsidRPr="00F76AA0">
        <w:t>Process Validation</w:t>
      </w:r>
      <w:bookmarkEnd w:id="278"/>
      <w:bookmarkEnd w:id="279"/>
    </w:p>
    <w:p w14:paraId="35FE3F79" w14:textId="77777777" w:rsidR="00497F83" w:rsidRPr="00F76AA0" w:rsidRDefault="00497F83" w:rsidP="00474C63">
      <w:pPr>
        <w:pStyle w:val="Styl4"/>
        <w:rPr>
          <w:rFonts w:ascii="Arial" w:hAnsi="Arial" w:cs="Arial"/>
        </w:rPr>
      </w:pPr>
      <w:r w:rsidRPr="00F76AA0">
        <w:rPr>
          <w:rFonts w:ascii="Arial" w:hAnsi="Arial" w:cs="Arial"/>
        </w:rPr>
        <w:t>Processes critical to product quality must be validated and regularly monitored to ensure ongoing compliance and product consistency.</w:t>
      </w:r>
    </w:p>
    <w:p w14:paraId="75D5D73A" w14:textId="77777777" w:rsidR="00497F83" w:rsidRPr="00F76AA0" w:rsidRDefault="00497F83" w:rsidP="00474C63">
      <w:pPr>
        <w:pStyle w:val="Styl2"/>
      </w:pPr>
      <w:bookmarkStart w:id="280" w:name="_Toc148102228"/>
      <w:bookmarkStart w:id="281" w:name="_Toc148433107"/>
      <w:r w:rsidRPr="00F76AA0">
        <w:t>Monitoring and Control of Parameters</w:t>
      </w:r>
      <w:bookmarkEnd w:id="280"/>
      <w:bookmarkEnd w:id="281"/>
    </w:p>
    <w:p w14:paraId="27AEB6D8" w14:textId="77777777" w:rsidR="00497F83" w:rsidRPr="00F76AA0" w:rsidRDefault="00497F83" w:rsidP="00474C63">
      <w:pPr>
        <w:pStyle w:val="Styl4"/>
        <w:rPr>
          <w:rFonts w:ascii="Arial" w:hAnsi="Arial" w:cs="Arial"/>
        </w:rPr>
      </w:pPr>
      <w:r w:rsidRPr="00F76AA0">
        <w:rPr>
          <w:rFonts w:ascii="Arial" w:hAnsi="Arial" w:cs="Arial"/>
        </w:rPr>
        <w:t>To ensure stable product quality, process and product parameters should be identified and controlled within predetermined limits.</w:t>
      </w:r>
    </w:p>
    <w:p w14:paraId="74A95029" w14:textId="77777777" w:rsidR="00497F83" w:rsidRPr="00F76AA0" w:rsidRDefault="00497F83" w:rsidP="00474C63">
      <w:pPr>
        <w:pStyle w:val="Styl2"/>
      </w:pPr>
      <w:bookmarkStart w:id="282" w:name="_Toc148102229"/>
      <w:bookmarkStart w:id="283" w:name="_Toc148433108"/>
      <w:r w:rsidRPr="00F76AA0">
        <w:t>Contamination Control</w:t>
      </w:r>
      <w:bookmarkEnd w:id="282"/>
      <w:bookmarkEnd w:id="283"/>
    </w:p>
    <w:p w14:paraId="1E7530FA" w14:textId="77777777" w:rsidR="00497F83" w:rsidRPr="00F76AA0" w:rsidRDefault="00497F83" w:rsidP="00474C63">
      <w:pPr>
        <w:pStyle w:val="Styl4"/>
        <w:rPr>
          <w:rFonts w:ascii="Arial" w:hAnsi="Arial" w:cs="Arial"/>
        </w:rPr>
      </w:pPr>
      <w:r w:rsidRPr="00F76AA0">
        <w:rPr>
          <w:rFonts w:ascii="Arial" w:hAnsi="Arial" w:cs="Arial"/>
        </w:rPr>
        <w:t>Measures must be taken to prevent contamination during the manufacture, handling and storage of parts to ensure compliance with cleanliness requirements, where such requirements are defined.</w:t>
      </w:r>
    </w:p>
    <w:p w14:paraId="10E4B8DF" w14:textId="77777777" w:rsidR="00497F83" w:rsidRPr="00F76AA0" w:rsidRDefault="00497F83" w:rsidP="00474C63">
      <w:pPr>
        <w:pStyle w:val="Styl2"/>
      </w:pPr>
      <w:bookmarkStart w:id="284" w:name="_Toc148102230"/>
      <w:bookmarkStart w:id="285" w:name="_Toc148433109"/>
      <w:r w:rsidRPr="00F76AA0">
        <w:lastRenderedPageBreak/>
        <w:t>Product Quality Control</w:t>
      </w:r>
      <w:bookmarkEnd w:id="284"/>
      <w:bookmarkEnd w:id="285"/>
    </w:p>
    <w:p w14:paraId="3194F284" w14:textId="77777777" w:rsidR="00497F83" w:rsidRPr="00F76AA0" w:rsidRDefault="00497F83" w:rsidP="00474C63">
      <w:pPr>
        <w:pStyle w:val="Styl4"/>
        <w:rPr>
          <w:rFonts w:ascii="Arial" w:hAnsi="Arial" w:cs="Arial"/>
        </w:rPr>
      </w:pPr>
      <w:r w:rsidRPr="00F76AA0">
        <w:rPr>
          <w:rFonts w:ascii="Arial" w:hAnsi="Arial" w:cs="Arial"/>
        </w:rPr>
        <w:t>In order to ensure compliance with specific requirements, GCE expects the implementation of inspection, testing and validation of processes and products.</w:t>
      </w:r>
    </w:p>
    <w:p w14:paraId="3A2891F0" w14:textId="77777777" w:rsidR="00497F83" w:rsidRPr="00F76AA0" w:rsidRDefault="00497F83" w:rsidP="005B3D28">
      <w:pPr>
        <w:pStyle w:val="Styl1"/>
      </w:pPr>
      <w:bookmarkStart w:id="286" w:name="_Toc148102231"/>
      <w:bookmarkStart w:id="287" w:name="_Toc148433110"/>
      <w:r w:rsidRPr="00F76AA0">
        <w:t>Continuous Improvement</w:t>
      </w:r>
      <w:bookmarkEnd w:id="286"/>
      <w:bookmarkEnd w:id="287"/>
    </w:p>
    <w:p w14:paraId="417371D0" w14:textId="77777777" w:rsidR="00497F83" w:rsidRPr="00497F83" w:rsidRDefault="00497F83" w:rsidP="00497F83">
      <w:pPr>
        <w:keepNext/>
        <w:keepLines/>
        <w:numPr>
          <w:ilvl w:val="0"/>
          <w:numId w:val="13"/>
        </w:numPr>
        <w:spacing w:before="240" w:after="0"/>
        <w:outlineLvl w:val="0"/>
        <w:rPr>
          <w:rFonts w:ascii="Arial" w:eastAsiaTheme="majorEastAsia" w:hAnsi="Arial" w:cs="Arial"/>
          <w:vanish/>
          <w:kern w:val="2"/>
          <w:sz w:val="28"/>
          <w:szCs w:val="28"/>
          <w:lang w:val="en-GB"/>
          <w14:ligatures w14:val="standardContextual"/>
        </w:rPr>
      </w:pPr>
      <w:bookmarkStart w:id="288" w:name="_Toc141680080"/>
      <w:bookmarkStart w:id="289" w:name="_Toc141693423"/>
      <w:bookmarkStart w:id="290" w:name="_Toc142034826"/>
      <w:bookmarkStart w:id="291" w:name="_Toc142309408"/>
      <w:bookmarkStart w:id="292" w:name="_Toc142309461"/>
      <w:bookmarkStart w:id="293" w:name="_Toc143072527"/>
      <w:bookmarkStart w:id="294" w:name="_Toc143086652"/>
      <w:bookmarkStart w:id="295" w:name="_Toc143086702"/>
      <w:bookmarkStart w:id="296" w:name="_Toc144109624"/>
      <w:bookmarkStart w:id="297" w:name="_Toc144123050"/>
      <w:bookmarkStart w:id="298" w:name="_Toc144724172"/>
      <w:bookmarkStart w:id="299" w:name="_Toc146019282"/>
      <w:bookmarkStart w:id="300" w:name="_Toc147737963"/>
      <w:bookmarkStart w:id="301" w:name="_Toc148102153"/>
      <w:bookmarkStart w:id="302" w:name="_Toc148102232"/>
      <w:bookmarkStart w:id="303" w:name="_Toc148102373"/>
      <w:bookmarkStart w:id="304" w:name="_Toc148425390"/>
      <w:bookmarkStart w:id="305" w:name="_Toc148425568"/>
      <w:bookmarkStart w:id="306" w:name="_Toc148425671"/>
      <w:bookmarkStart w:id="307" w:name="_Toc148426285"/>
      <w:bookmarkStart w:id="308" w:name="_Toc14843311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2235EDE" w14:textId="77777777" w:rsidR="0084409C" w:rsidRPr="00F76AA0" w:rsidRDefault="0084409C" w:rsidP="0084409C">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309" w:name="_Toc148102154"/>
      <w:bookmarkStart w:id="310" w:name="_Toc148102233"/>
      <w:bookmarkStart w:id="311" w:name="_Toc148102374"/>
      <w:bookmarkStart w:id="312" w:name="_Toc148425391"/>
      <w:bookmarkStart w:id="313" w:name="_Toc148425569"/>
      <w:bookmarkStart w:id="314" w:name="_Toc148425672"/>
      <w:bookmarkStart w:id="315" w:name="_Toc148426286"/>
      <w:bookmarkStart w:id="316" w:name="_Toc148433112"/>
      <w:bookmarkEnd w:id="309"/>
      <w:bookmarkEnd w:id="310"/>
      <w:bookmarkEnd w:id="311"/>
      <w:bookmarkEnd w:id="312"/>
      <w:bookmarkEnd w:id="313"/>
      <w:bookmarkEnd w:id="314"/>
      <w:bookmarkEnd w:id="315"/>
      <w:bookmarkEnd w:id="316"/>
    </w:p>
    <w:p w14:paraId="04E2194D" w14:textId="5307ED31" w:rsidR="00497F83" w:rsidRPr="00F76AA0" w:rsidRDefault="00497F83" w:rsidP="0084409C">
      <w:pPr>
        <w:pStyle w:val="Styl2"/>
      </w:pPr>
      <w:bookmarkStart w:id="317" w:name="_Toc148102234"/>
      <w:bookmarkStart w:id="318" w:name="_Toc148433113"/>
      <w:r w:rsidRPr="00F76AA0">
        <w:t>Key Performance Indicators (KPIs)</w:t>
      </w:r>
      <w:bookmarkEnd w:id="317"/>
      <w:bookmarkEnd w:id="318"/>
    </w:p>
    <w:p w14:paraId="70F13F30" w14:textId="77777777" w:rsidR="00497F83" w:rsidRPr="00F76AA0" w:rsidRDefault="00497F83" w:rsidP="00474C63">
      <w:pPr>
        <w:pStyle w:val="Styl4"/>
        <w:rPr>
          <w:rFonts w:ascii="Arial" w:hAnsi="Arial" w:cs="Arial"/>
        </w:rPr>
      </w:pPr>
      <w:r w:rsidRPr="00F76AA0">
        <w:rPr>
          <w:rFonts w:ascii="Arial" w:hAnsi="Arial" w:cs="Arial"/>
        </w:rPr>
        <w:t>Suppliers should define and monitor KPIs to measure the effectiveness of their quality management system and regularly identify areas for improvement.</w:t>
      </w:r>
    </w:p>
    <w:p w14:paraId="721218AF" w14:textId="77777777" w:rsidR="00497F83" w:rsidRPr="00F76AA0" w:rsidRDefault="00497F83" w:rsidP="00474C63">
      <w:pPr>
        <w:pStyle w:val="Styl2"/>
      </w:pPr>
      <w:bookmarkStart w:id="319" w:name="_Toc148102235"/>
      <w:bookmarkStart w:id="320" w:name="_Toc148433114"/>
      <w:r w:rsidRPr="00F76AA0">
        <w:t>Continuous Improvement Approach</w:t>
      </w:r>
      <w:bookmarkEnd w:id="319"/>
      <w:bookmarkEnd w:id="320"/>
    </w:p>
    <w:p w14:paraId="3B49E258" w14:textId="77777777" w:rsidR="00497F83" w:rsidRPr="00F76AA0" w:rsidRDefault="00497F83" w:rsidP="00474C63">
      <w:pPr>
        <w:pStyle w:val="Styl4"/>
        <w:rPr>
          <w:rFonts w:ascii="Arial" w:hAnsi="Arial" w:cs="Arial"/>
        </w:rPr>
      </w:pPr>
      <w:r w:rsidRPr="00F76AA0">
        <w:rPr>
          <w:rFonts w:ascii="Arial" w:hAnsi="Arial" w:cs="Arial"/>
        </w:rPr>
        <w:t xml:space="preserve">We expect from the supplier to have established a culture of continuous improvement across all areas, including but not limited to productivity, waste reduction, and overall operational efficiency. </w:t>
      </w:r>
    </w:p>
    <w:p w14:paraId="1C7D0BAF" w14:textId="77777777" w:rsidR="00497F83" w:rsidRPr="00F76AA0" w:rsidRDefault="00497F83" w:rsidP="00474C63">
      <w:pPr>
        <w:pStyle w:val="Styl2"/>
      </w:pPr>
      <w:bookmarkStart w:id="321" w:name="_Toc148102236"/>
      <w:bookmarkStart w:id="322" w:name="_Toc148433115"/>
      <w:r w:rsidRPr="00F76AA0">
        <w:t>Corrective and Preventive Actions (CAPA)</w:t>
      </w:r>
      <w:bookmarkEnd w:id="321"/>
      <w:bookmarkEnd w:id="322"/>
    </w:p>
    <w:p w14:paraId="0435F785" w14:textId="77777777" w:rsidR="00497F83" w:rsidRPr="00F76AA0" w:rsidRDefault="00497F83" w:rsidP="00474C63">
      <w:pPr>
        <w:pStyle w:val="Styl4"/>
        <w:rPr>
          <w:rFonts w:ascii="Arial" w:hAnsi="Arial" w:cs="Arial"/>
        </w:rPr>
      </w:pPr>
      <w:r w:rsidRPr="00F76AA0">
        <w:rPr>
          <w:rFonts w:ascii="Arial" w:hAnsi="Arial" w:cs="Arial"/>
        </w:rPr>
        <w:t>Suppliers must address nonconformities and prevent recurrence by establishing and implementing a robust CAPA process.</w:t>
      </w:r>
    </w:p>
    <w:p w14:paraId="25654C9C" w14:textId="77777777" w:rsidR="00497F83" w:rsidRPr="00F76AA0" w:rsidRDefault="00497F83" w:rsidP="0084409C">
      <w:pPr>
        <w:pStyle w:val="Styl1"/>
      </w:pPr>
      <w:bookmarkStart w:id="323" w:name="_Toc148102237"/>
      <w:bookmarkStart w:id="324" w:name="_Toc148433116"/>
      <w:r w:rsidRPr="00F76AA0">
        <w:t>Management Review</w:t>
      </w:r>
      <w:bookmarkEnd w:id="323"/>
      <w:bookmarkEnd w:id="324"/>
    </w:p>
    <w:p w14:paraId="3A38C55A" w14:textId="77777777" w:rsidR="00497F83" w:rsidRPr="00F76AA0" w:rsidRDefault="00497F83" w:rsidP="00474C63">
      <w:pPr>
        <w:pStyle w:val="Styl4"/>
        <w:rPr>
          <w:rFonts w:ascii="Arial" w:hAnsi="Arial" w:cs="Arial"/>
        </w:rPr>
      </w:pPr>
      <w:r w:rsidRPr="00F76AA0">
        <w:rPr>
          <w:rFonts w:ascii="Arial" w:hAnsi="Arial" w:cs="Arial"/>
        </w:rPr>
        <w:t>Management reviews should be conducted periodically to assess the performance of the quality management system and to identify opportunities for improvement.</w:t>
      </w:r>
    </w:p>
    <w:p w14:paraId="0A8D16B5" w14:textId="77777777" w:rsidR="00F76AA0" w:rsidRPr="00F76AA0" w:rsidRDefault="00F76AA0" w:rsidP="00F76AA0">
      <w:pPr>
        <w:pStyle w:val="Odstavecseseznamem"/>
        <w:keepNext/>
        <w:numPr>
          <w:ilvl w:val="0"/>
          <w:numId w:val="30"/>
        </w:numPr>
        <w:spacing w:after="0"/>
        <w:jc w:val="both"/>
        <w:outlineLvl w:val="0"/>
        <w:rPr>
          <w:rFonts w:ascii="Arial" w:eastAsiaTheme="majorEastAsia" w:hAnsi="Arial" w:cs="Arial"/>
          <w:b/>
          <w:vanish/>
          <w:sz w:val="18"/>
          <w:szCs w:val="18"/>
          <w:lang w:val="en-GB" w:eastAsia="cs-CZ"/>
        </w:rPr>
      </w:pPr>
      <w:bookmarkStart w:id="325" w:name="_Toc148102159"/>
      <w:bookmarkStart w:id="326" w:name="_Toc148102238"/>
      <w:bookmarkStart w:id="327" w:name="_Toc148102379"/>
      <w:bookmarkStart w:id="328" w:name="_Toc148425396"/>
      <w:bookmarkStart w:id="329" w:name="_Toc148425574"/>
      <w:bookmarkStart w:id="330" w:name="_Toc148425677"/>
      <w:bookmarkStart w:id="331" w:name="_Toc148426291"/>
      <w:bookmarkStart w:id="332" w:name="_Toc148433117"/>
      <w:bookmarkStart w:id="333" w:name="_Toc148102239"/>
      <w:bookmarkEnd w:id="325"/>
      <w:bookmarkEnd w:id="326"/>
      <w:bookmarkEnd w:id="327"/>
      <w:bookmarkEnd w:id="328"/>
      <w:bookmarkEnd w:id="329"/>
      <w:bookmarkEnd w:id="330"/>
      <w:bookmarkEnd w:id="331"/>
      <w:bookmarkEnd w:id="332"/>
    </w:p>
    <w:p w14:paraId="19F86407"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334" w:name="_Toc148102380"/>
      <w:bookmarkStart w:id="335" w:name="_Toc148425397"/>
      <w:bookmarkStart w:id="336" w:name="_Toc148425575"/>
      <w:bookmarkStart w:id="337" w:name="_Toc148425678"/>
      <w:bookmarkStart w:id="338" w:name="_Toc148426292"/>
      <w:bookmarkStart w:id="339" w:name="_Toc148433118"/>
      <w:bookmarkEnd w:id="334"/>
      <w:bookmarkEnd w:id="335"/>
      <w:bookmarkEnd w:id="336"/>
      <w:bookmarkEnd w:id="337"/>
      <w:bookmarkEnd w:id="338"/>
      <w:bookmarkEnd w:id="339"/>
    </w:p>
    <w:p w14:paraId="5AD71BF4"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340" w:name="_Toc148102381"/>
      <w:bookmarkStart w:id="341" w:name="_Toc148425398"/>
      <w:bookmarkStart w:id="342" w:name="_Toc148425576"/>
      <w:bookmarkStart w:id="343" w:name="_Toc148425679"/>
      <w:bookmarkStart w:id="344" w:name="_Toc148426293"/>
      <w:bookmarkStart w:id="345" w:name="_Toc148433119"/>
      <w:bookmarkEnd w:id="340"/>
      <w:bookmarkEnd w:id="341"/>
      <w:bookmarkEnd w:id="342"/>
      <w:bookmarkEnd w:id="343"/>
      <w:bookmarkEnd w:id="344"/>
      <w:bookmarkEnd w:id="345"/>
    </w:p>
    <w:p w14:paraId="1AB2DD90"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346" w:name="_Toc148102382"/>
      <w:bookmarkStart w:id="347" w:name="_Toc148425399"/>
      <w:bookmarkStart w:id="348" w:name="_Toc148425577"/>
      <w:bookmarkStart w:id="349" w:name="_Toc148425680"/>
      <w:bookmarkStart w:id="350" w:name="_Toc148426294"/>
      <w:bookmarkStart w:id="351" w:name="_Toc148433120"/>
      <w:bookmarkEnd w:id="346"/>
      <w:bookmarkEnd w:id="347"/>
      <w:bookmarkEnd w:id="348"/>
      <w:bookmarkEnd w:id="349"/>
      <w:bookmarkEnd w:id="350"/>
      <w:bookmarkEnd w:id="351"/>
    </w:p>
    <w:p w14:paraId="7509184F"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352" w:name="_Toc148102383"/>
      <w:bookmarkStart w:id="353" w:name="_Toc148425400"/>
      <w:bookmarkStart w:id="354" w:name="_Toc148425578"/>
      <w:bookmarkStart w:id="355" w:name="_Toc148425681"/>
      <w:bookmarkStart w:id="356" w:name="_Toc148426295"/>
      <w:bookmarkStart w:id="357" w:name="_Toc148433121"/>
      <w:bookmarkEnd w:id="352"/>
      <w:bookmarkEnd w:id="353"/>
      <w:bookmarkEnd w:id="354"/>
      <w:bookmarkEnd w:id="355"/>
      <w:bookmarkEnd w:id="356"/>
      <w:bookmarkEnd w:id="357"/>
    </w:p>
    <w:p w14:paraId="245996BD"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358" w:name="_Toc148102384"/>
      <w:bookmarkStart w:id="359" w:name="_Toc148425401"/>
      <w:bookmarkStart w:id="360" w:name="_Toc148425579"/>
      <w:bookmarkStart w:id="361" w:name="_Toc148425682"/>
      <w:bookmarkStart w:id="362" w:name="_Toc148426296"/>
      <w:bookmarkStart w:id="363" w:name="_Toc148433122"/>
      <w:bookmarkEnd w:id="358"/>
      <w:bookmarkEnd w:id="359"/>
      <w:bookmarkEnd w:id="360"/>
      <w:bookmarkEnd w:id="361"/>
      <w:bookmarkEnd w:id="362"/>
      <w:bookmarkEnd w:id="363"/>
    </w:p>
    <w:p w14:paraId="29F76D1C"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364" w:name="_Toc148102385"/>
      <w:bookmarkStart w:id="365" w:name="_Toc148425402"/>
      <w:bookmarkStart w:id="366" w:name="_Toc148425580"/>
      <w:bookmarkStart w:id="367" w:name="_Toc148425683"/>
      <w:bookmarkStart w:id="368" w:name="_Toc148426297"/>
      <w:bookmarkStart w:id="369" w:name="_Toc148433123"/>
      <w:bookmarkEnd w:id="364"/>
      <w:bookmarkEnd w:id="365"/>
      <w:bookmarkEnd w:id="366"/>
      <w:bookmarkEnd w:id="367"/>
      <w:bookmarkEnd w:id="368"/>
      <w:bookmarkEnd w:id="369"/>
    </w:p>
    <w:p w14:paraId="67C48CC8"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370" w:name="_Toc148102386"/>
      <w:bookmarkStart w:id="371" w:name="_Toc148425403"/>
      <w:bookmarkStart w:id="372" w:name="_Toc148425581"/>
      <w:bookmarkStart w:id="373" w:name="_Toc148425684"/>
      <w:bookmarkStart w:id="374" w:name="_Toc148426298"/>
      <w:bookmarkStart w:id="375" w:name="_Toc148433124"/>
      <w:bookmarkEnd w:id="370"/>
      <w:bookmarkEnd w:id="371"/>
      <w:bookmarkEnd w:id="372"/>
      <w:bookmarkEnd w:id="373"/>
      <w:bookmarkEnd w:id="374"/>
      <w:bookmarkEnd w:id="375"/>
    </w:p>
    <w:p w14:paraId="2EF7EEE1" w14:textId="142197AD" w:rsidR="00497F83" w:rsidRPr="00F76AA0" w:rsidRDefault="00497F83" w:rsidP="00F76AA0">
      <w:pPr>
        <w:pStyle w:val="Styl2"/>
      </w:pPr>
      <w:bookmarkStart w:id="376" w:name="_Toc148433125"/>
      <w:r w:rsidRPr="00F76AA0">
        <w:t>Audits</w:t>
      </w:r>
      <w:bookmarkEnd w:id="333"/>
      <w:bookmarkEnd w:id="376"/>
    </w:p>
    <w:p w14:paraId="7893F7C4" w14:textId="77777777" w:rsidR="00497F83" w:rsidRPr="00F76AA0" w:rsidRDefault="00497F83" w:rsidP="00474C63">
      <w:pPr>
        <w:pStyle w:val="Styl4"/>
        <w:rPr>
          <w:rFonts w:ascii="Arial" w:hAnsi="Arial" w:cs="Arial"/>
        </w:rPr>
      </w:pPr>
      <w:r w:rsidRPr="00F76AA0">
        <w:rPr>
          <w:rFonts w:ascii="Arial" w:hAnsi="Arial" w:cs="Arial"/>
        </w:rPr>
        <w:t>GCE reserves the right to conduct process audits at the supplier's manufacturing facility. The purpose of these audits is to ensure compliance with agreed specifications, quality standards and regulatory requirements. The Supplier shall provide the necessary access, documentation and cooperation to facilitate the audit process. The results of such audits may be used for performance evaluation and continuous improvement purposes, benefiting both parties in our joint efforts to maintain product quality and end customer satisfaction.</w:t>
      </w:r>
    </w:p>
    <w:p w14:paraId="5F9505B9" w14:textId="77777777" w:rsidR="00497F83" w:rsidRPr="00F76AA0" w:rsidRDefault="00497F83" w:rsidP="005B3D28">
      <w:pPr>
        <w:pStyle w:val="Styl1"/>
      </w:pPr>
      <w:bookmarkStart w:id="377" w:name="_Toc148102240"/>
      <w:bookmarkStart w:id="378" w:name="_Toc148433126"/>
      <w:r w:rsidRPr="00F76AA0">
        <w:t>Product Responsibility</w:t>
      </w:r>
      <w:bookmarkEnd w:id="377"/>
      <w:bookmarkEnd w:id="378"/>
    </w:p>
    <w:p w14:paraId="73097D38" w14:textId="77777777" w:rsidR="00497F83" w:rsidRPr="00F76AA0" w:rsidRDefault="00497F83" w:rsidP="00474C63">
      <w:pPr>
        <w:pStyle w:val="Styl4"/>
        <w:rPr>
          <w:rFonts w:ascii="Arial" w:hAnsi="Arial" w:cs="Arial"/>
        </w:rPr>
      </w:pPr>
      <w:r w:rsidRPr="00F76AA0">
        <w:rPr>
          <w:rFonts w:ascii="Arial" w:hAnsi="Arial" w:cs="Arial"/>
        </w:rPr>
        <w:t xml:space="preserve">GCE's incoming inspection does not replace the supplier's inspection system. It may not always detect all potential non-conformities or defects in the goods supplied. Suppliers should be aware that such defects may become apparent during assembly or testing of the end product at GCE, but may also pass through and become apparent only during use of the end product by the customer/end user. In the event of such a defect being caused by a component of the supplier, GCE reserves the right to seek compensation from the supplier for the damage or a reasonable part thereof, as well as for any additional costs incurred in handling the affected products. </w:t>
      </w:r>
    </w:p>
    <w:p w14:paraId="4E15C694" w14:textId="77777777" w:rsidR="00497F83" w:rsidRPr="00F76AA0" w:rsidRDefault="00497F83" w:rsidP="00474C63">
      <w:pPr>
        <w:pStyle w:val="Styl4"/>
        <w:rPr>
          <w:rFonts w:ascii="Arial" w:hAnsi="Arial" w:cs="Arial"/>
        </w:rPr>
      </w:pPr>
      <w:r w:rsidRPr="00F76AA0">
        <w:rPr>
          <w:rFonts w:ascii="Arial" w:hAnsi="Arial" w:cs="Arial"/>
        </w:rPr>
        <w:t>It is essential that suppliers remain willing to cooperate in identifying the root causes of non-conformities and in proposing improvement actions to mitigate risks.</w:t>
      </w:r>
    </w:p>
    <w:p w14:paraId="346FF1B6" w14:textId="77777777" w:rsidR="00497F83" w:rsidRPr="00F76AA0" w:rsidRDefault="00497F83" w:rsidP="00474C63">
      <w:pPr>
        <w:pStyle w:val="Styl4"/>
        <w:rPr>
          <w:rFonts w:ascii="Arial" w:hAnsi="Arial" w:cs="Arial"/>
        </w:rPr>
      </w:pPr>
      <w:r w:rsidRPr="00F76AA0">
        <w:rPr>
          <w:rFonts w:ascii="Arial" w:hAnsi="Arial" w:cs="Arial"/>
        </w:rPr>
        <w:t>Through our joint efforts, we will continue to strengthen our partnership and maintain the excellent quality of GCE's products.</w:t>
      </w:r>
    </w:p>
    <w:p w14:paraId="459893B5" w14:textId="77777777" w:rsidR="00497F83" w:rsidRPr="00F76AA0" w:rsidRDefault="00497F83" w:rsidP="005B3D28">
      <w:pPr>
        <w:pStyle w:val="Styl1"/>
      </w:pPr>
      <w:bookmarkStart w:id="379" w:name="_Toc148102241"/>
      <w:bookmarkStart w:id="380" w:name="_Toc148433127"/>
      <w:r w:rsidRPr="00F76AA0">
        <w:t>Confidentiality and Intellectual Property</w:t>
      </w:r>
      <w:bookmarkEnd w:id="379"/>
      <w:bookmarkEnd w:id="380"/>
    </w:p>
    <w:p w14:paraId="09675043" w14:textId="77777777" w:rsidR="00497F83" w:rsidRPr="00497F83" w:rsidRDefault="00497F83" w:rsidP="00497F83">
      <w:pPr>
        <w:keepNext/>
        <w:keepLines/>
        <w:numPr>
          <w:ilvl w:val="0"/>
          <w:numId w:val="13"/>
        </w:numPr>
        <w:spacing w:before="240" w:after="0"/>
        <w:outlineLvl w:val="0"/>
        <w:rPr>
          <w:rFonts w:ascii="Arial" w:eastAsiaTheme="majorEastAsia" w:hAnsi="Arial" w:cs="Arial"/>
          <w:vanish/>
          <w:kern w:val="2"/>
          <w:sz w:val="28"/>
          <w:szCs w:val="28"/>
          <w:lang w:val="en-GB"/>
          <w14:ligatures w14:val="standardContextual"/>
        </w:rPr>
      </w:pPr>
      <w:bookmarkStart w:id="381" w:name="_Toc141680085"/>
      <w:bookmarkStart w:id="382" w:name="_Toc141693428"/>
      <w:bookmarkStart w:id="383" w:name="_Toc142034832"/>
      <w:bookmarkStart w:id="384" w:name="_Toc142309416"/>
      <w:bookmarkStart w:id="385" w:name="_Toc142309469"/>
      <w:bookmarkStart w:id="386" w:name="_Toc143072535"/>
      <w:bookmarkStart w:id="387" w:name="_Toc143086660"/>
      <w:bookmarkStart w:id="388" w:name="_Toc143086710"/>
      <w:bookmarkStart w:id="389" w:name="_Toc144109632"/>
      <w:bookmarkStart w:id="390" w:name="_Toc144123058"/>
      <w:bookmarkStart w:id="391" w:name="_Toc144724180"/>
      <w:bookmarkStart w:id="392" w:name="_Toc146019290"/>
      <w:bookmarkStart w:id="393" w:name="_Toc147737971"/>
      <w:bookmarkStart w:id="394" w:name="_Toc148102163"/>
      <w:bookmarkStart w:id="395" w:name="_Toc148102242"/>
      <w:bookmarkStart w:id="396" w:name="_Toc148102390"/>
      <w:bookmarkStart w:id="397" w:name="_Toc148425407"/>
      <w:bookmarkStart w:id="398" w:name="_Toc148425585"/>
      <w:bookmarkStart w:id="399" w:name="_Toc148425688"/>
      <w:bookmarkStart w:id="400" w:name="_Toc148426302"/>
      <w:bookmarkStart w:id="401" w:name="_Toc148433128"/>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6F4EDFC"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402" w:name="_Toc148102164"/>
      <w:bookmarkStart w:id="403" w:name="_Toc148102243"/>
      <w:bookmarkStart w:id="404" w:name="_Toc148102391"/>
      <w:bookmarkStart w:id="405" w:name="_Toc148425408"/>
      <w:bookmarkStart w:id="406" w:name="_Toc148425586"/>
      <w:bookmarkStart w:id="407" w:name="_Toc148425689"/>
      <w:bookmarkStart w:id="408" w:name="_Toc148426303"/>
      <w:bookmarkStart w:id="409" w:name="_Toc148433129"/>
      <w:bookmarkStart w:id="410" w:name="_Toc148102252"/>
      <w:bookmarkEnd w:id="402"/>
      <w:bookmarkEnd w:id="403"/>
      <w:bookmarkEnd w:id="404"/>
      <w:bookmarkEnd w:id="405"/>
      <w:bookmarkEnd w:id="406"/>
      <w:bookmarkEnd w:id="407"/>
      <w:bookmarkEnd w:id="408"/>
      <w:bookmarkEnd w:id="409"/>
    </w:p>
    <w:p w14:paraId="142C20AF" w14:textId="77777777" w:rsidR="00F76AA0" w:rsidRPr="00F76AA0" w:rsidRDefault="00F76AA0" w:rsidP="00F76AA0">
      <w:pPr>
        <w:pStyle w:val="Odstavecseseznamem"/>
        <w:keepNext/>
        <w:numPr>
          <w:ilvl w:val="0"/>
          <w:numId w:val="24"/>
        </w:numPr>
        <w:spacing w:after="0"/>
        <w:jc w:val="both"/>
        <w:outlineLvl w:val="0"/>
        <w:rPr>
          <w:rFonts w:ascii="Arial" w:eastAsiaTheme="majorEastAsia" w:hAnsi="Arial" w:cs="Arial"/>
          <w:b/>
          <w:vanish/>
          <w:sz w:val="18"/>
          <w:szCs w:val="18"/>
          <w:lang w:val="en-GB" w:eastAsia="cs-CZ"/>
        </w:rPr>
      </w:pPr>
      <w:bookmarkStart w:id="411" w:name="_Toc148102392"/>
      <w:bookmarkStart w:id="412" w:name="_Toc148425409"/>
      <w:bookmarkStart w:id="413" w:name="_Toc148425587"/>
      <w:bookmarkStart w:id="414" w:name="_Toc148425690"/>
      <w:bookmarkStart w:id="415" w:name="_Toc148426304"/>
      <w:bookmarkStart w:id="416" w:name="_Toc148433130"/>
      <w:bookmarkEnd w:id="411"/>
      <w:bookmarkEnd w:id="412"/>
      <w:bookmarkEnd w:id="413"/>
      <w:bookmarkEnd w:id="414"/>
      <w:bookmarkEnd w:id="415"/>
      <w:bookmarkEnd w:id="416"/>
    </w:p>
    <w:p w14:paraId="5B7ED515" w14:textId="7D5A81A2" w:rsidR="00497F83" w:rsidRPr="00F76AA0" w:rsidRDefault="00497F83" w:rsidP="00F76AA0">
      <w:pPr>
        <w:pStyle w:val="Styl2"/>
      </w:pPr>
      <w:bookmarkStart w:id="417" w:name="_Toc148433131"/>
      <w:r w:rsidRPr="00F76AA0">
        <w:t>Protection of Confidential Information</w:t>
      </w:r>
      <w:bookmarkEnd w:id="410"/>
      <w:bookmarkEnd w:id="417"/>
    </w:p>
    <w:p w14:paraId="2BC1700E" w14:textId="77777777" w:rsidR="00497F83" w:rsidRPr="00F76AA0" w:rsidRDefault="00497F83" w:rsidP="00474C63">
      <w:pPr>
        <w:pStyle w:val="Styl4"/>
        <w:rPr>
          <w:rFonts w:ascii="Arial" w:hAnsi="Arial" w:cs="Arial"/>
        </w:rPr>
      </w:pPr>
      <w:r w:rsidRPr="00F76AA0">
        <w:rPr>
          <w:rFonts w:ascii="Arial" w:hAnsi="Arial" w:cs="Arial"/>
        </w:rPr>
        <w:t>Suppliers are required to treat all confidential information provided by GCE with the utmost care and to ensure that it remains protected.</w:t>
      </w:r>
    </w:p>
    <w:p w14:paraId="36F4925E" w14:textId="77777777" w:rsidR="00497F83" w:rsidRPr="00F76AA0" w:rsidRDefault="00497F83" w:rsidP="00474C63">
      <w:pPr>
        <w:pStyle w:val="Styl2"/>
      </w:pPr>
      <w:bookmarkStart w:id="418" w:name="_Toc148102253"/>
      <w:bookmarkStart w:id="419" w:name="_Toc148433132"/>
      <w:r w:rsidRPr="00F76AA0">
        <w:t>Intellectual Property Rights</w:t>
      </w:r>
      <w:bookmarkEnd w:id="418"/>
      <w:bookmarkEnd w:id="419"/>
    </w:p>
    <w:p w14:paraId="5F9FEC59" w14:textId="77777777" w:rsidR="00497F83" w:rsidRPr="00F76AA0" w:rsidRDefault="00497F83" w:rsidP="00474C63">
      <w:pPr>
        <w:pStyle w:val="Styl4"/>
        <w:rPr>
          <w:rFonts w:ascii="Arial" w:hAnsi="Arial" w:cs="Arial"/>
        </w:rPr>
      </w:pPr>
      <w:r w:rsidRPr="00F76AA0">
        <w:rPr>
          <w:rFonts w:ascii="Arial" w:hAnsi="Arial" w:cs="Arial"/>
        </w:rPr>
        <w:t>Suppliers must respect and protect the intellectual property rights of GCE and other relevant stakeholders.</w:t>
      </w:r>
    </w:p>
    <w:p w14:paraId="153B081F" w14:textId="5FC99F94" w:rsidR="00497F83" w:rsidRPr="00F76AA0" w:rsidRDefault="00497F83" w:rsidP="00474C63">
      <w:pPr>
        <w:pStyle w:val="Styl4"/>
        <w:rPr>
          <w:rFonts w:ascii="Arial" w:hAnsi="Arial" w:cs="Arial"/>
        </w:rPr>
      </w:pPr>
      <w:r w:rsidRPr="00F76AA0">
        <w:rPr>
          <w:rFonts w:ascii="Arial" w:hAnsi="Arial" w:cs="Arial"/>
        </w:rPr>
        <w:t xml:space="preserve">This Quality </w:t>
      </w:r>
      <w:r w:rsidR="00190EC3">
        <w:rPr>
          <w:rFonts w:ascii="Arial" w:hAnsi="Arial" w:cs="Arial"/>
        </w:rPr>
        <w:t>m</w:t>
      </w:r>
      <w:r w:rsidRPr="00F76AA0">
        <w:rPr>
          <w:rFonts w:ascii="Arial" w:hAnsi="Arial" w:cs="Arial"/>
        </w:rPr>
        <w:t xml:space="preserve">anual </w:t>
      </w:r>
      <w:r w:rsidR="00190EC3">
        <w:rPr>
          <w:rFonts w:ascii="Arial" w:hAnsi="Arial" w:cs="Arial"/>
        </w:rPr>
        <w:t xml:space="preserve">for GCE suppliers </w:t>
      </w:r>
      <w:r w:rsidRPr="00F76AA0">
        <w:rPr>
          <w:rFonts w:ascii="Arial" w:hAnsi="Arial" w:cs="Arial"/>
        </w:rPr>
        <w:t xml:space="preserve">serves as a guide for suppliers wishing to do business with GCE. By adhering to the requirements outlined and demonstrating a commitment to quality, compliance and continuous improvement, suppliers can strengthen their partnership with GCE and contribute to the production of safe and effective products. </w:t>
      </w:r>
    </w:p>
    <w:p w14:paraId="14B3556C" w14:textId="77777777" w:rsidR="00497F83" w:rsidRPr="00F76AA0" w:rsidRDefault="00497F83" w:rsidP="00474C63">
      <w:pPr>
        <w:pStyle w:val="Styl4"/>
        <w:rPr>
          <w:rFonts w:ascii="Arial" w:hAnsi="Arial" w:cs="Arial"/>
        </w:rPr>
      </w:pPr>
      <w:r w:rsidRPr="00F76AA0">
        <w:rPr>
          <w:rFonts w:ascii="Arial" w:hAnsi="Arial" w:cs="Arial"/>
        </w:rPr>
        <w:t>This guide will be periodically reviewed and updated to reflect changes in regulations, industry best practices and company policies. Suppliers will be notified of any significant revisions.</w:t>
      </w:r>
    </w:p>
    <w:p w14:paraId="3EE0C0A3" w14:textId="77777777" w:rsidR="00497F83" w:rsidRPr="00F76AA0" w:rsidRDefault="00497F83" w:rsidP="00474C63">
      <w:pPr>
        <w:pStyle w:val="Styl4"/>
        <w:rPr>
          <w:rFonts w:ascii="Arial" w:hAnsi="Arial" w:cs="Arial"/>
        </w:rPr>
      </w:pPr>
      <w:r w:rsidRPr="00F76AA0">
        <w:rPr>
          <w:rFonts w:ascii="Arial" w:hAnsi="Arial" w:cs="Arial"/>
        </w:rPr>
        <w:t>If you have any questions or require further information, please do not hesitate to contact us.</w:t>
      </w:r>
    </w:p>
    <w:p w14:paraId="4F4B1417" w14:textId="77777777" w:rsidR="00497F83" w:rsidRPr="00F76AA0" w:rsidRDefault="00497F83" w:rsidP="005B3D28">
      <w:pPr>
        <w:pStyle w:val="Styl1"/>
      </w:pPr>
      <w:bookmarkStart w:id="420" w:name="_Toc148102254"/>
      <w:bookmarkStart w:id="421" w:name="_Toc148433133"/>
      <w:r w:rsidRPr="00F76AA0">
        <w:t>Annexes</w:t>
      </w:r>
      <w:bookmarkEnd w:id="420"/>
      <w:bookmarkEnd w:id="421"/>
    </w:p>
    <w:p w14:paraId="0E4E9F42" w14:textId="3C0F34C5" w:rsidR="00497F83" w:rsidRPr="00F76AA0" w:rsidRDefault="00497F83" w:rsidP="00474C63">
      <w:pPr>
        <w:pStyle w:val="Styl4"/>
        <w:rPr>
          <w:rFonts w:ascii="Arial" w:hAnsi="Arial" w:cs="Arial"/>
        </w:rPr>
      </w:pPr>
      <w:r w:rsidRPr="00F76AA0">
        <w:rPr>
          <w:rFonts w:ascii="Arial" w:hAnsi="Arial" w:cs="Arial"/>
        </w:rPr>
        <w:t xml:space="preserve">Annex A - Questionnaire for Suppliers </w:t>
      </w:r>
      <w:r w:rsidR="00190EC3">
        <w:rPr>
          <w:rFonts w:ascii="Arial" w:hAnsi="Arial" w:cs="Arial"/>
        </w:rPr>
        <w:t xml:space="preserve">GR </w:t>
      </w:r>
      <w:r w:rsidRPr="00F76AA0">
        <w:rPr>
          <w:rFonts w:ascii="Arial" w:hAnsi="Arial" w:cs="Arial"/>
        </w:rPr>
        <w:t xml:space="preserve">2.04.02 T3 </w:t>
      </w:r>
    </w:p>
    <w:p w14:paraId="794065D7" w14:textId="77777777" w:rsidR="00497F83" w:rsidRPr="00497F83" w:rsidRDefault="00497F83" w:rsidP="00497F83">
      <w:pPr>
        <w:spacing w:after="120"/>
        <w:rPr>
          <w:rFonts w:ascii="Arial" w:hAnsi="Arial" w:cs="Arial"/>
          <w:kern w:val="2"/>
          <w:lang w:val="en-GB"/>
          <w14:ligatures w14:val="standardContextual"/>
        </w:rPr>
      </w:pPr>
    </w:p>
    <w:p w14:paraId="6FCCBC50" w14:textId="77777777" w:rsidR="00497F83" w:rsidRPr="00F76AA0" w:rsidRDefault="00497F83" w:rsidP="007E15E5">
      <w:pPr>
        <w:pStyle w:val="Odstavecseseznamem"/>
        <w:ind w:left="284"/>
        <w:jc w:val="both"/>
        <w:rPr>
          <w:rFonts w:ascii="Arial" w:hAnsi="Arial" w:cs="Arial"/>
          <w:b/>
          <w:sz w:val="18"/>
          <w:szCs w:val="18"/>
          <w:lang w:val="en-GB"/>
        </w:rPr>
      </w:pPr>
    </w:p>
    <w:p w14:paraId="37631327" w14:textId="5DE25CAB" w:rsidR="000751E0" w:rsidRPr="00F76AA0" w:rsidRDefault="00E60CAC" w:rsidP="00920A54">
      <w:pPr>
        <w:pStyle w:val="Styl1"/>
        <w:ind w:left="357" w:hanging="357"/>
      </w:pPr>
      <w:bookmarkStart w:id="422" w:name="_Toc148102255"/>
      <w:bookmarkStart w:id="423" w:name="_Toc148433134"/>
      <w:r w:rsidRPr="00F76AA0">
        <w:lastRenderedPageBreak/>
        <w:t>Revision history</w:t>
      </w:r>
      <w:bookmarkEnd w:id="422"/>
      <w:bookmarkEnd w:id="4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1690"/>
        <w:gridCol w:w="7415"/>
      </w:tblGrid>
      <w:tr w:rsidR="00F76AA0" w:rsidRPr="00F76AA0" w14:paraId="5F21F1E1" w14:textId="77777777" w:rsidTr="0042366B">
        <w:tc>
          <w:tcPr>
            <w:tcW w:w="1101" w:type="dxa"/>
            <w:shd w:val="clear" w:color="auto" w:fill="auto"/>
            <w:vAlign w:val="center"/>
          </w:tcPr>
          <w:p w14:paraId="12112999" w14:textId="2A17B27F" w:rsidR="00E60CAC" w:rsidRPr="00F76AA0" w:rsidRDefault="00B853AE" w:rsidP="0042366B">
            <w:pPr>
              <w:spacing w:after="0"/>
              <w:jc w:val="both"/>
              <w:rPr>
                <w:rFonts w:ascii="Arial" w:hAnsi="Arial" w:cs="Arial"/>
                <w:b/>
                <w:bCs/>
                <w:sz w:val="18"/>
                <w:szCs w:val="18"/>
                <w:lang w:val="en-US"/>
              </w:rPr>
            </w:pPr>
            <w:r w:rsidRPr="00F76AA0">
              <w:rPr>
                <w:rFonts w:ascii="Arial" w:hAnsi="Arial" w:cs="Arial"/>
                <w:b/>
                <w:bCs/>
                <w:sz w:val="18"/>
                <w:szCs w:val="18"/>
                <w:lang w:val="en-US"/>
              </w:rPr>
              <w:t>Version</w:t>
            </w:r>
          </w:p>
        </w:tc>
        <w:tc>
          <w:tcPr>
            <w:tcW w:w="1701" w:type="dxa"/>
            <w:shd w:val="clear" w:color="auto" w:fill="auto"/>
            <w:vAlign w:val="center"/>
          </w:tcPr>
          <w:p w14:paraId="37759917" w14:textId="77777777" w:rsidR="00E60CAC" w:rsidRPr="00F76AA0" w:rsidRDefault="00E60CAC" w:rsidP="0042366B">
            <w:pPr>
              <w:spacing w:after="0"/>
              <w:rPr>
                <w:rFonts w:ascii="Arial" w:hAnsi="Arial" w:cs="Arial"/>
                <w:b/>
                <w:bCs/>
                <w:sz w:val="18"/>
                <w:szCs w:val="18"/>
                <w:lang w:val="en-US"/>
              </w:rPr>
            </w:pPr>
            <w:r w:rsidRPr="00F76AA0">
              <w:rPr>
                <w:rFonts w:ascii="Arial" w:hAnsi="Arial" w:cs="Arial"/>
                <w:b/>
                <w:bCs/>
                <w:sz w:val="18"/>
                <w:szCs w:val="18"/>
                <w:lang w:val="en-US"/>
              </w:rPr>
              <w:t>Release date</w:t>
            </w:r>
          </w:p>
        </w:tc>
        <w:tc>
          <w:tcPr>
            <w:tcW w:w="7544" w:type="dxa"/>
            <w:shd w:val="clear" w:color="auto" w:fill="auto"/>
            <w:vAlign w:val="center"/>
          </w:tcPr>
          <w:p w14:paraId="357EDE46" w14:textId="77777777" w:rsidR="00E60CAC" w:rsidRPr="00F76AA0" w:rsidRDefault="00E60CAC" w:rsidP="0042366B">
            <w:pPr>
              <w:spacing w:after="0"/>
              <w:rPr>
                <w:rFonts w:ascii="Arial" w:hAnsi="Arial" w:cs="Arial"/>
                <w:b/>
                <w:bCs/>
                <w:sz w:val="18"/>
                <w:szCs w:val="18"/>
                <w:lang w:val="en-US"/>
              </w:rPr>
            </w:pPr>
            <w:r w:rsidRPr="00F76AA0">
              <w:rPr>
                <w:rFonts w:ascii="Arial" w:hAnsi="Arial" w:cs="Arial"/>
                <w:b/>
                <w:bCs/>
                <w:sz w:val="18"/>
                <w:szCs w:val="18"/>
                <w:lang w:val="en-US"/>
              </w:rPr>
              <w:t>Changes from last revision</w:t>
            </w:r>
          </w:p>
        </w:tc>
      </w:tr>
      <w:tr w:rsidR="00F76AA0" w:rsidRPr="00F76AA0" w14:paraId="4B9AF6F1" w14:textId="77777777" w:rsidTr="0042366B">
        <w:tc>
          <w:tcPr>
            <w:tcW w:w="1101" w:type="dxa"/>
            <w:shd w:val="clear" w:color="auto" w:fill="auto"/>
            <w:vAlign w:val="center"/>
          </w:tcPr>
          <w:p w14:paraId="34492566" w14:textId="0BDEB5A6" w:rsidR="00E60CAC" w:rsidRPr="00F76AA0" w:rsidRDefault="00CB00E6" w:rsidP="0042366B">
            <w:pPr>
              <w:spacing w:after="0"/>
              <w:rPr>
                <w:rFonts w:ascii="Arial" w:hAnsi="Arial" w:cs="Arial"/>
                <w:sz w:val="18"/>
                <w:szCs w:val="18"/>
                <w:lang w:val="en-US"/>
              </w:rPr>
            </w:pPr>
            <w:r w:rsidRPr="00F76AA0">
              <w:rPr>
                <w:rFonts w:ascii="Arial" w:hAnsi="Arial" w:cs="Arial"/>
                <w:sz w:val="18"/>
                <w:szCs w:val="18"/>
                <w:lang w:val="en-US"/>
              </w:rPr>
              <w:t>1.00</w:t>
            </w:r>
          </w:p>
        </w:tc>
        <w:tc>
          <w:tcPr>
            <w:tcW w:w="1701" w:type="dxa"/>
            <w:shd w:val="clear" w:color="auto" w:fill="auto"/>
            <w:vAlign w:val="center"/>
          </w:tcPr>
          <w:p w14:paraId="752C79AA" w14:textId="579E2643" w:rsidR="00E60CAC" w:rsidRPr="00F76AA0" w:rsidRDefault="00920A54" w:rsidP="0042366B">
            <w:pPr>
              <w:spacing w:after="0"/>
              <w:rPr>
                <w:rFonts w:ascii="Arial" w:hAnsi="Arial" w:cs="Arial"/>
                <w:sz w:val="18"/>
                <w:szCs w:val="18"/>
                <w:lang w:val="en-US"/>
              </w:rPr>
            </w:pPr>
            <w:r w:rsidRPr="00F76AA0">
              <w:rPr>
                <w:rFonts w:ascii="Arial" w:hAnsi="Arial" w:cs="Arial"/>
                <w:sz w:val="18"/>
                <w:szCs w:val="18"/>
                <w:lang w:val="en-US"/>
              </w:rPr>
              <w:t>1</w:t>
            </w:r>
            <w:r w:rsidR="00F60501">
              <w:rPr>
                <w:rFonts w:ascii="Arial" w:hAnsi="Arial" w:cs="Arial"/>
                <w:sz w:val="18"/>
                <w:szCs w:val="18"/>
                <w:lang w:val="en-US"/>
              </w:rPr>
              <w:t>7</w:t>
            </w:r>
            <w:r w:rsidRPr="00F76AA0">
              <w:rPr>
                <w:rFonts w:ascii="Arial" w:hAnsi="Arial" w:cs="Arial"/>
                <w:sz w:val="18"/>
                <w:szCs w:val="18"/>
                <w:lang w:val="en-US"/>
              </w:rPr>
              <w:t>.10.2023</w:t>
            </w:r>
          </w:p>
        </w:tc>
        <w:tc>
          <w:tcPr>
            <w:tcW w:w="7544" w:type="dxa"/>
            <w:shd w:val="clear" w:color="auto" w:fill="auto"/>
            <w:vAlign w:val="center"/>
          </w:tcPr>
          <w:p w14:paraId="46447721" w14:textId="35ABC52A" w:rsidR="00E60CAC" w:rsidRPr="00F76AA0" w:rsidRDefault="00945F71" w:rsidP="0042366B">
            <w:pPr>
              <w:spacing w:after="0"/>
              <w:rPr>
                <w:rFonts w:ascii="Arial" w:hAnsi="Arial" w:cs="Arial"/>
                <w:sz w:val="18"/>
                <w:szCs w:val="18"/>
                <w:lang w:val="en-US"/>
              </w:rPr>
            </w:pPr>
            <w:r w:rsidRPr="00F76AA0">
              <w:rPr>
                <w:rFonts w:ascii="Arial" w:hAnsi="Arial" w:cs="Arial"/>
                <w:sz w:val="18"/>
                <w:szCs w:val="18"/>
                <w:lang w:val="en-US"/>
              </w:rPr>
              <w:t>Initial release</w:t>
            </w:r>
          </w:p>
        </w:tc>
      </w:tr>
      <w:tr w:rsidR="00F76AA0" w:rsidRPr="00F76AA0" w14:paraId="19C7F51A" w14:textId="77777777" w:rsidTr="0042366B">
        <w:tc>
          <w:tcPr>
            <w:tcW w:w="1101" w:type="dxa"/>
            <w:shd w:val="clear" w:color="auto" w:fill="auto"/>
            <w:vAlign w:val="center"/>
          </w:tcPr>
          <w:p w14:paraId="1300601C" w14:textId="3B71C70D" w:rsidR="00E60CAC" w:rsidRPr="00F76AA0" w:rsidRDefault="00E60CAC" w:rsidP="0042366B">
            <w:pPr>
              <w:spacing w:after="0"/>
              <w:rPr>
                <w:rFonts w:ascii="Arial" w:hAnsi="Arial" w:cs="Arial"/>
                <w:sz w:val="18"/>
                <w:szCs w:val="18"/>
                <w:lang w:val="en-US"/>
              </w:rPr>
            </w:pPr>
          </w:p>
        </w:tc>
        <w:tc>
          <w:tcPr>
            <w:tcW w:w="1701" w:type="dxa"/>
            <w:shd w:val="clear" w:color="auto" w:fill="auto"/>
            <w:vAlign w:val="center"/>
          </w:tcPr>
          <w:p w14:paraId="1073BC82" w14:textId="0952757C" w:rsidR="00E60CAC" w:rsidRPr="00F76AA0" w:rsidRDefault="00E60CAC" w:rsidP="0042366B">
            <w:pPr>
              <w:spacing w:after="0"/>
              <w:rPr>
                <w:rFonts w:ascii="Arial" w:hAnsi="Arial" w:cs="Arial"/>
                <w:sz w:val="18"/>
                <w:szCs w:val="18"/>
                <w:lang w:val="en-US"/>
              </w:rPr>
            </w:pPr>
          </w:p>
        </w:tc>
        <w:tc>
          <w:tcPr>
            <w:tcW w:w="7544" w:type="dxa"/>
            <w:shd w:val="clear" w:color="auto" w:fill="auto"/>
            <w:vAlign w:val="center"/>
          </w:tcPr>
          <w:p w14:paraId="1277D235" w14:textId="07920EE7" w:rsidR="00657CFA" w:rsidRPr="00F76AA0" w:rsidRDefault="00657CFA" w:rsidP="0042366B">
            <w:pPr>
              <w:spacing w:after="0"/>
              <w:rPr>
                <w:rFonts w:ascii="Arial" w:hAnsi="Arial" w:cs="Arial"/>
                <w:sz w:val="18"/>
                <w:szCs w:val="18"/>
                <w:lang w:val="en-US"/>
              </w:rPr>
            </w:pPr>
          </w:p>
        </w:tc>
      </w:tr>
      <w:tr w:rsidR="00F76AA0" w:rsidRPr="00F76AA0" w14:paraId="0DE2F4BC" w14:textId="77777777" w:rsidTr="0037008E">
        <w:tc>
          <w:tcPr>
            <w:tcW w:w="1101" w:type="dxa"/>
            <w:shd w:val="clear" w:color="auto" w:fill="auto"/>
          </w:tcPr>
          <w:p w14:paraId="2712A29D" w14:textId="0ECDCBE2" w:rsidR="00E60CAC" w:rsidRPr="00F76AA0" w:rsidRDefault="00E60CAC" w:rsidP="00E77082">
            <w:pPr>
              <w:spacing w:after="40"/>
              <w:rPr>
                <w:rFonts w:ascii="Arial" w:hAnsi="Arial" w:cs="Arial"/>
                <w:sz w:val="18"/>
                <w:szCs w:val="18"/>
                <w:lang w:val="en-US"/>
              </w:rPr>
            </w:pPr>
          </w:p>
        </w:tc>
        <w:tc>
          <w:tcPr>
            <w:tcW w:w="1701" w:type="dxa"/>
            <w:shd w:val="clear" w:color="auto" w:fill="auto"/>
          </w:tcPr>
          <w:p w14:paraId="10F53568" w14:textId="1BB1CB37" w:rsidR="00E60CAC" w:rsidRPr="00F76AA0" w:rsidRDefault="00E60CAC" w:rsidP="00E77082">
            <w:pPr>
              <w:spacing w:after="40"/>
              <w:rPr>
                <w:rFonts w:ascii="Arial" w:hAnsi="Arial" w:cs="Arial"/>
                <w:sz w:val="18"/>
                <w:szCs w:val="18"/>
                <w:lang w:val="en-US"/>
              </w:rPr>
            </w:pPr>
          </w:p>
        </w:tc>
        <w:tc>
          <w:tcPr>
            <w:tcW w:w="7544" w:type="dxa"/>
            <w:shd w:val="clear" w:color="auto" w:fill="auto"/>
          </w:tcPr>
          <w:p w14:paraId="2A0E9E7D" w14:textId="328B0E56" w:rsidR="00E60CAC" w:rsidRPr="00F76AA0" w:rsidRDefault="00E60CAC" w:rsidP="00E77082">
            <w:pPr>
              <w:spacing w:after="40"/>
              <w:rPr>
                <w:rFonts w:ascii="Arial" w:hAnsi="Arial" w:cs="Arial"/>
                <w:sz w:val="18"/>
                <w:szCs w:val="18"/>
                <w:lang w:val="en-US"/>
              </w:rPr>
            </w:pPr>
          </w:p>
        </w:tc>
      </w:tr>
      <w:tr w:rsidR="00F76AA0" w:rsidRPr="00F76AA0" w14:paraId="66C3C558" w14:textId="77777777" w:rsidTr="0037008E">
        <w:tc>
          <w:tcPr>
            <w:tcW w:w="1101" w:type="dxa"/>
            <w:shd w:val="clear" w:color="auto" w:fill="auto"/>
          </w:tcPr>
          <w:p w14:paraId="56D3832C" w14:textId="7596C018" w:rsidR="00E60CAC" w:rsidRPr="00F76AA0" w:rsidRDefault="00E60CAC" w:rsidP="00E77082">
            <w:pPr>
              <w:spacing w:after="40"/>
              <w:rPr>
                <w:rFonts w:ascii="Arial" w:hAnsi="Arial" w:cs="Arial"/>
                <w:sz w:val="18"/>
                <w:szCs w:val="18"/>
                <w:lang w:val="en-US"/>
              </w:rPr>
            </w:pPr>
          </w:p>
        </w:tc>
        <w:tc>
          <w:tcPr>
            <w:tcW w:w="1701" w:type="dxa"/>
            <w:shd w:val="clear" w:color="auto" w:fill="auto"/>
          </w:tcPr>
          <w:p w14:paraId="0B5C15A4" w14:textId="6990DDB8" w:rsidR="00E60CAC" w:rsidRPr="00F76AA0" w:rsidRDefault="00E60CAC" w:rsidP="00E77082">
            <w:pPr>
              <w:spacing w:after="40"/>
              <w:rPr>
                <w:rFonts w:ascii="Arial" w:hAnsi="Arial" w:cs="Arial"/>
                <w:sz w:val="18"/>
                <w:szCs w:val="18"/>
                <w:lang w:val="en-US"/>
              </w:rPr>
            </w:pPr>
          </w:p>
        </w:tc>
        <w:tc>
          <w:tcPr>
            <w:tcW w:w="7544" w:type="dxa"/>
            <w:shd w:val="clear" w:color="auto" w:fill="auto"/>
          </w:tcPr>
          <w:p w14:paraId="2754440F" w14:textId="08135AD9" w:rsidR="00E60CAC" w:rsidRPr="00F76AA0" w:rsidRDefault="00E60CAC" w:rsidP="00E77082">
            <w:pPr>
              <w:spacing w:after="40"/>
              <w:rPr>
                <w:rFonts w:ascii="Arial" w:hAnsi="Arial" w:cs="Arial"/>
                <w:sz w:val="18"/>
                <w:szCs w:val="18"/>
                <w:lang w:val="en-US"/>
              </w:rPr>
            </w:pPr>
          </w:p>
        </w:tc>
      </w:tr>
      <w:tr w:rsidR="00F76AA0" w:rsidRPr="00F76AA0" w14:paraId="4D7160DE" w14:textId="77777777" w:rsidTr="0037008E">
        <w:tc>
          <w:tcPr>
            <w:tcW w:w="1101" w:type="dxa"/>
            <w:shd w:val="clear" w:color="auto" w:fill="auto"/>
          </w:tcPr>
          <w:p w14:paraId="7F76AF42" w14:textId="1DBEEC13" w:rsidR="00E60CAC" w:rsidRPr="00F76AA0" w:rsidRDefault="00E60CAC" w:rsidP="00E77082">
            <w:pPr>
              <w:spacing w:after="40"/>
              <w:rPr>
                <w:rFonts w:ascii="Arial" w:hAnsi="Arial" w:cs="Arial"/>
                <w:sz w:val="18"/>
                <w:szCs w:val="18"/>
                <w:lang w:val="en-US"/>
              </w:rPr>
            </w:pPr>
          </w:p>
        </w:tc>
        <w:tc>
          <w:tcPr>
            <w:tcW w:w="1701" w:type="dxa"/>
            <w:shd w:val="clear" w:color="auto" w:fill="auto"/>
          </w:tcPr>
          <w:p w14:paraId="072E8592" w14:textId="4617E527" w:rsidR="00E60CAC" w:rsidRPr="00F76AA0" w:rsidRDefault="00E60CAC" w:rsidP="00E77082">
            <w:pPr>
              <w:spacing w:after="40"/>
              <w:rPr>
                <w:rFonts w:ascii="Arial" w:hAnsi="Arial" w:cs="Arial"/>
                <w:sz w:val="18"/>
                <w:szCs w:val="18"/>
                <w:lang w:val="en-US"/>
              </w:rPr>
            </w:pPr>
          </w:p>
        </w:tc>
        <w:tc>
          <w:tcPr>
            <w:tcW w:w="7544" w:type="dxa"/>
            <w:shd w:val="clear" w:color="auto" w:fill="auto"/>
          </w:tcPr>
          <w:p w14:paraId="1EC6D8A1" w14:textId="33545A45" w:rsidR="00E60CAC" w:rsidRPr="00F76AA0" w:rsidRDefault="00E60CAC" w:rsidP="00E77082">
            <w:pPr>
              <w:tabs>
                <w:tab w:val="left" w:pos="4710"/>
              </w:tabs>
              <w:spacing w:after="40"/>
              <w:rPr>
                <w:rFonts w:ascii="Arial" w:hAnsi="Arial" w:cs="Arial"/>
                <w:sz w:val="18"/>
                <w:szCs w:val="18"/>
                <w:lang w:val="en-US"/>
              </w:rPr>
            </w:pPr>
          </w:p>
        </w:tc>
      </w:tr>
      <w:tr w:rsidR="00F76AA0" w:rsidRPr="00F76AA0" w14:paraId="4B0E6C60" w14:textId="77777777" w:rsidTr="0037008E">
        <w:tc>
          <w:tcPr>
            <w:tcW w:w="1101" w:type="dxa"/>
            <w:shd w:val="clear" w:color="auto" w:fill="auto"/>
          </w:tcPr>
          <w:p w14:paraId="119E1053" w14:textId="77777777" w:rsidR="00E60CAC" w:rsidRPr="00F76AA0" w:rsidRDefault="00E60CAC" w:rsidP="00E77082">
            <w:pPr>
              <w:spacing w:after="40"/>
              <w:rPr>
                <w:rFonts w:ascii="Arial" w:hAnsi="Arial" w:cs="Arial"/>
                <w:sz w:val="18"/>
                <w:szCs w:val="18"/>
                <w:lang w:val="en-US"/>
              </w:rPr>
            </w:pPr>
          </w:p>
        </w:tc>
        <w:tc>
          <w:tcPr>
            <w:tcW w:w="1701" w:type="dxa"/>
            <w:shd w:val="clear" w:color="auto" w:fill="auto"/>
          </w:tcPr>
          <w:p w14:paraId="77E4F44D" w14:textId="77777777" w:rsidR="00E60CAC" w:rsidRPr="00F76AA0" w:rsidRDefault="00E60CAC" w:rsidP="00E77082">
            <w:pPr>
              <w:spacing w:after="40"/>
              <w:rPr>
                <w:rFonts w:ascii="Arial" w:hAnsi="Arial" w:cs="Arial"/>
                <w:sz w:val="18"/>
                <w:szCs w:val="18"/>
                <w:lang w:val="en-US"/>
              </w:rPr>
            </w:pPr>
          </w:p>
        </w:tc>
        <w:tc>
          <w:tcPr>
            <w:tcW w:w="7544" w:type="dxa"/>
            <w:shd w:val="clear" w:color="auto" w:fill="auto"/>
          </w:tcPr>
          <w:p w14:paraId="257D1800" w14:textId="77777777" w:rsidR="00E60CAC" w:rsidRPr="00F76AA0" w:rsidRDefault="00E60CAC" w:rsidP="00E77082">
            <w:pPr>
              <w:tabs>
                <w:tab w:val="left" w:pos="4710"/>
              </w:tabs>
              <w:spacing w:after="40"/>
              <w:rPr>
                <w:rFonts w:ascii="Arial" w:hAnsi="Arial" w:cs="Arial"/>
                <w:sz w:val="18"/>
                <w:szCs w:val="18"/>
                <w:lang w:val="en-US"/>
              </w:rPr>
            </w:pPr>
          </w:p>
        </w:tc>
      </w:tr>
      <w:tr w:rsidR="00F76AA0" w:rsidRPr="00F76AA0" w14:paraId="20223BBB" w14:textId="77777777" w:rsidTr="0037008E">
        <w:tc>
          <w:tcPr>
            <w:tcW w:w="1101" w:type="dxa"/>
            <w:shd w:val="clear" w:color="auto" w:fill="auto"/>
          </w:tcPr>
          <w:p w14:paraId="03607772" w14:textId="77777777" w:rsidR="00E60CAC" w:rsidRPr="00F76AA0" w:rsidRDefault="00E60CAC" w:rsidP="00E77082">
            <w:pPr>
              <w:spacing w:after="40"/>
              <w:rPr>
                <w:rFonts w:ascii="Arial" w:hAnsi="Arial" w:cs="Arial"/>
                <w:sz w:val="18"/>
                <w:szCs w:val="18"/>
                <w:lang w:val="en-US"/>
              </w:rPr>
            </w:pPr>
          </w:p>
        </w:tc>
        <w:tc>
          <w:tcPr>
            <w:tcW w:w="1701" w:type="dxa"/>
            <w:shd w:val="clear" w:color="auto" w:fill="auto"/>
          </w:tcPr>
          <w:p w14:paraId="26D2F85A" w14:textId="77777777" w:rsidR="00E60CAC" w:rsidRPr="00F76AA0" w:rsidRDefault="00E60CAC" w:rsidP="00E77082">
            <w:pPr>
              <w:spacing w:after="40"/>
              <w:rPr>
                <w:rFonts w:ascii="Arial" w:hAnsi="Arial" w:cs="Arial"/>
                <w:sz w:val="18"/>
                <w:szCs w:val="18"/>
                <w:lang w:val="en-US"/>
              </w:rPr>
            </w:pPr>
          </w:p>
        </w:tc>
        <w:tc>
          <w:tcPr>
            <w:tcW w:w="7544" w:type="dxa"/>
            <w:shd w:val="clear" w:color="auto" w:fill="auto"/>
          </w:tcPr>
          <w:p w14:paraId="068E676C" w14:textId="77777777" w:rsidR="00E60CAC" w:rsidRPr="00F76AA0" w:rsidRDefault="00E60CAC" w:rsidP="00E77082">
            <w:pPr>
              <w:tabs>
                <w:tab w:val="left" w:pos="4710"/>
              </w:tabs>
              <w:spacing w:after="40"/>
              <w:rPr>
                <w:rFonts w:ascii="Arial" w:hAnsi="Arial" w:cs="Arial"/>
                <w:sz w:val="18"/>
                <w:szCs w:val="18"/>
                <w:lang w:val="en-US"/>
              </w:rPr>
            </w:pPr>
          </w:p>
        </w:tc>
      </w:tr>
    </w:tbl>
    <w:p w14:paraId="5E1FC362" w14:textId="6E4106B5" w:rsidR="00920A54" w:rsidRPr="00F76AA0" w:rsidRDefault="00920A54" w:rsidP="002C5528">
      <w:pPr>
        <w:tabs>
          <w:tab w:val="left" w:pos="7436"/>
        </w:tabs>
        <w:rPr>
          <w:rFonts w:ascii="Arial" w:hAnsi="Arial" w:cs="Arial"/>
          <w:sz w:val="18"/>
          <w:szCs w:val="18"/>
          <w:lang w:val="en-GB"/>
        </w:rPr>
      </w:pPr>
    </w:p>
    <w:p w14:paraId="4FAB3B13" w14:textId="77777777" w:rsidR="00920A54" w:rsidRPr="00F76AA0" w:rsidRDefault="00920A54">
      <w:pPr>
        <w:rPr>
          <w:rFonts w:ascii="Arial" w:hAnsi="Arial" w:cs="Arial"/>
          <w:sz w:val="18"/>
          <w:szCs w:val="18"/>
          <w:lang w:val="en-GB"/>
        </w:rPr>
      </w:pPr>
      <w:r w:rsidRPr="00F76AA0">
        <w:rPr>
          <w:rFonts w:ascii="Arial" w:hAnsi="Arial" w:cs="Arial"/>
          <w:sz w:val="18"/>
          <w:szCs w:val="18"/>
          <w:lang w:val="en-GB"/>
        </w:rPr>
        <w:br w:type="page"/>
      </w:r>
    </w:p>
    <w:p w14:paraId="6B7CFB9B" w14:textId="483E8858" w:rsidR="00920A54" w:rsidRPr="004A2E8F" w:rsidRDefault="00920A54" w:rsidP="004A2E8F">
      <w:pPr>
        <w:pStyle w:val="Styl1"/>
        <w:ind w:left="357" w:hanging="357"/>
      </w:pPr>
      <w:bookmarkStart w:id="424" w:name="_Toc148433135"/>
      <w:r w:rsidRPr="00F76AA0">
        <w:lastRenderedPageBreak/>
        <w:t xml:space="preserve">Annex </w:t>
      </w:r>
      <w:proofErr w:type="gramStart"/>
      <w:r w:rsidRPr="00F76AA0">
        <w:t>A</w:t>
      </w:r>
      <w:r w:rsidR="00190EC3">
        <w:t xml:space="preserve">  -</w:t>
      </w:r>
      <w:proofErr w:type="gramEnd"/>
      <w:r w:rsidR="00190EC3">
        <w:t xml:space="preserve"> </w:t>
      </w:r>
      <w:r w:rsidR="00190EC3" w:rsidRPr="00190EC3">
        <w:t>Questionnaire for Suppliers GR 2.04.02 T3</w:t>
      </w:r>
      <w:bookmarkEnd w:id="424"/>
    </w:p>
    <w:p w14:paraId="7774AAE4" w14:textId="77777777" w:rsidR="00F76AA0" w:rsidRPr="00F76AA0" w:rsidRDefault="00F76AA0" w:rsidP="00F76AA0">
      <w:pPr>
        <w:rPr>
          <w:rFonts w:ascii="Arial" w:hAnsi="Arial" w:cs="Arial"/>
          <w:lang w:val="en-GB"/>
        </w:rPr>
      </w:pPr>
    </w:p>
    <w:p w14:paraId="3D9FBE60" w14:textId="42A916F9" w:rsidR="00F76AA0" w:rsidRPr="00F76AA0" w:rsidRDefault="004A2E8F" w:rsidP="00F76AA0">
      <w:pPr>
        <w:rPr>
          <w:rFonts w:ascii="Arial" w:hAnsi="Arial" w:cs="Arial"/>
          <w:lang w:val="en-GB"/>
        </w:rPr>
      </w:pPr>
      <w:bookmarkStart w:id="425" w:name="_Toc148102256"/>
      <w:bookmarkStart w:id="426" w:name="_Toc148102397"/>
      <w:r w:rsidRPr="00F76AA0">
        <w:rPr>
          <w:rFonts w:ascii="Arial" w:hAnsi="Arial" w:cs="Arial"/>
          <w:noProof/>
        </w:rPr>
        <w:drawing>
          <wp:inline distT="0" distB="0" distL="0" distR="0" wp14:anchorId="6BE31A22" wp14:editId="11C56692">
            <wp:extent cx="6480810" cy="7842250"/>
            <wp:effectExtent l="0" t="0" r="0" b="6350"/>
            <wp:docPr id="1227001989"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810" cy="7842250"/>
                    </a:xfrm>
                    <a:prstGeom prst="rect">
                      <a:avLst/>
                    </a:prstGeom>
                    <a:noFill/>
                    <a:ln>
                      <a:noFill/>
                    </a:ln>
                  </pic:spPr>
                </pic:pic>
              </a:graphicData>
            </a:graphic>
          </wp:inline>
        </w:drawing>
      </w:r>
      <w:bookmarkEnd w:id="425"/>
      <w:bookmarkEnd w:id="426"/>
    </w:p>
    <w:p w14:paraId="12035F87" w14:textId="2E8D453A" w:rsidR="00F76AA0" w:rsidRPr="00F76AA0" w:rsidRDefault="00F76AA0" w:rsidP="00F76AA0">
      <w:pPr>
        <w:rPr>
          <w:rFonts w:ascii="Arial" w:hAnsi="Arial" w:cs="Arial"/>
          <w:lang w:val="en-GB"/>
        </w:rPr>
      </w:pPr>
      <w:r w:rsidRPr="00F76AA0">
        <w:rPr>
          <w:rFonts w:ascii="Arial" w:hAnsi="Arial" w:cs="Arial"/>
          <w:noProof/>
        </w:rPr>
        <w:lastRenderedPageBreak/>
        <w:drawing>
          <wp:inline distT="0" distB="0" distL="0" distR="0" wp14:anchorId="682B863F" wp14:editId="6C0A0785">
            <wp:extent cx="6480810" cy="7497445"/>
            <wp:effectExtent l="0" t="0" r="0" b="8255"/>
            <wp:docPr id="100695435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7497445"/>
                    </a:xfrm>
                    <a:prstGeom prst="rect">
                      <a:avLst/>
                    </a:prstGeom>
                    <a:noFill/>
                    <a:ln>
                      <a:noFill/>
                    </a:ln>
                  </pic:spPr>
                </pic:pic>
              </a:graphicData>
            </a:graphic>
          </wp:inline>
        </w:drawing>
      </w:r>
    </w:p>
    <w:sectPr w:rsidR="00F76AA0" w:rsidRPr="00F76AA0" w:rsidSect="004E732D">
      <w:headerReference w:type="even" r:id="rId12"/>
      <w:headerReference w:type="default" r:id="rId13"/>
      <w:footerReference w:type="default" r:id="rId14"/>
      <w:headerReference w:type="first" r:id="rId15"/>
      <w:pgSz w:w="11906" w:h="16838"/>
      <w:pgMar w:top="1560" w:right="849" w:bottom="851" w:left="851"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683C1" w14:textId="77777777" w:rsidR="00A139B0" w:rsidRDefault="00A139B0" w:rsidP="00AF1622">
      <w:pPr>
        <w:spacing w:after="0" w:line="240" w:lineRule="auto"/>
      </w:pPr>
      <w:r>
        <w:separator/>
      </w:r>
    </w:p>
  </w:endnote>
  <w:endnote w:type="continuationSeparator" w:id="0">
    <w:p w14:paraId="55491A10" w14:textId="77777777" w:rsidR="00A139B0" w:rsidRDefault="00A139B0" w:rsidP="00AF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635" w:type="dxa"/>
      <w:tblInd w:w="-5" w:type="dxa"/>
      <w:tblLook w:val="04A0" w:firstRow="1" w:lastRow="0" w:firstColumn="1" w:lastColumn="0" w:noHBand="0" w:noVBand="1"/>
    </w:tblPr>
    <w:tblGrid>
      <w:gridCol w:w="8641"/>
      <w:gridCol w:w="1700"/>
      <w:gridCol w:w="294"/>
    </w:tblGrid>
    <w:tr w:rsidR="00D2068D" w:rsidRPr="00691635" w14:paraId="56D1280C" w14:textId="77777777" w:rsidTr="00D2068D">
      <w:tc>
        <w:tcPr>
          <w:tcW w:w="8641" w:type="dxa"/>
          <w:vMerge w:val="restart"/>
          <w:tcBorders>
            <w:top w:val="single" w:sz="4" w:space="0" w:color="auto"/>
          </w:tcBorders>
          <w:vAlign w:val="center"/>
        </w:tcPr>
        <w:p w14:paraId="118D57AD" w14:textId="3E4876C7" w:rsidR="00D2068D" w:rsidRPr="007E3145" w:rsidRDefault="00D2068D" w:rsidP="00031FA2">
          <w:pPr>
            <w:pStyle w:val="Zpat"/>
            <w:rPr>
              <w:rFonts w:ascii="Arial" w:hAnsi="Arial" w:cs="Arial"/>
              <w:sz w:val="14"/>
              <w:szCs w:val="16"/>
              <w:lang w:val="en-GB"/>
            </w:rPr>
          </w:pPr>
          <w:r>
            <w:rPr>
              <w:rFonts w:ascii="Arial" w:hAnsi="Arial" w:cs="Arial"/>
              <w:sz w:val="14"/>
              <w:szCs w:val="16"/>
              <w:lang w:val="en-GB"/>
            </w:rPr>
            <w:t>Document owner, approver, reviewer, version, and release dates are recorded in OpenOne TQM.</w:t>
          </w:r>
        </w:p>
      </w:tc>
      <w:tc>
        <w:tcPr>
          <w:tcW w:w="1700" w:type="dxa"/>
          <w:tcBorders>
            <w:top w:val="single" w:sz="4" w:space="0" w:color="auto"/>
            <w:bottom w:val="single" w:sz="4" w:space="0" w:color="auto"/>
          </w:tcBorders>
        </w:tcPr>
        <w:p w14:paraId="76694FED" w14:textId="77777777" w:rsidR="00D2068D" w:rsidRPr="007E3145" w:rsidRDefault="00D2068D" w:rsidP="003D006E">
          <w:pPr>
            <w:pStyle w:val="Zpat"/>
            <w:rPr>
              <w:rFonts w:ascii="Arial" w:hAnsi="Arial" w:cs="Arial"/>
              <w:sz w:val="14"/>
              <w:szCs w:val="16"/>
              <w:lang w:val="en-GB"/>
            </w:rPr>
          </w:pPr>
          <w:r w:rsidRPr="007E3145">
            <w:rPr>
              <w:rFonts w:ascii="Arial" w:hAnsi="Arial" w:cs="Arial"/>
              <w:sz w:val="14"/>
              <w:szCs w:val="16"/>
              <w:lang w:val="en-GB"/>
            </w:rPr>
            <w:t>Pages total:</w:t>
          </w:r>
        </w:p>
      </w:tc>
      <w:tc>
        <w:tcPr>
          <w:tcW w:w="294" w:type="dxa"/>
          <w:tcBorders>
            <w:top w:val="single" w:sz="4" w:space="0" w:color="auto"/>
            <w:bottom w:val="single" w:sz="4" w:space="0" w:color="auto"/>
          </w:tcBorders>
        </w:tcPr>
        <w:p w14:paraId="68A48610" w14:textId="5DED34C1" w:rsidR="00D2068D" w:rsidRPr="00691635" w:rsidRDefault="00D2068D" w:rsidP="003D006E">
          <w:pPr>
            <w:pStyle w:val="Zpat"/>
            <w:rPr>
              <w:rFonts w:ascii="Arial" w:hAnsi="Arial" w:cs="Arial"/>
              <w:sz w:val="14"/>
              <w:szCs w:val="16"/>
            </w:rPr>
          </w:pPr>
          <w:r w:rsidRPr="003B0116">
            <w:rPr>
              <w:rFonts w:ascii="Arial" w:hAnsi="Arial" w:cs="Arial"/>
              <w:sz w:val="14"/>
              <w:szCs w:val="16"/>
            </w:rPr>
            <w:fldChar w:fldCharType="begin"/>
          </w:r>
          <w:r w:rsidRPr="003B0116">
            <w:rPr>
              <w:rFonts w:ascii="Arial" w:hAnsi="Arial" w:cs="Arial"/>
              <w:sz w:val="14"/>
              <w:szCs w:val="16"/>
            </w:rPr>
            <w:instrText xml:space="preserve"> NUMPAGES  \# "0"  \* MERGEFORMAT </w:instrText>
          </w:r>
          <w:r w:rsidRPr="003B0116">
            <w:rPr>
              <w:rFonts w:ascii="Arial" w:hAnsi="Arial" w:cs="Arial"/>
              <w:sz w:val="14"/>
              <w:szCs w:val="16"/>
            </w:rPr>
            <w:fldChar w:fldCharType="separate"/>
          </w:r>
          <w:r>
            <w:rPr>
              <w:rFonts w:ascii="Arial" w:hAnsi="Arial" w:cs="Arial"/>
              <w:noProof/>
              <w:sz w:val="14"/>
              <w:szCs w:val="16"/>
            </w:rPr>
            <w:t>2</w:t>
          </w:r>
          <w:r w:rsidRPr="003B0116">
            <w:rPr>
              <w:rFonts w:ascii="Arial" w:hAnsi="Arial" w:cs="Arial"/>
              <w:sz w:val="14"/>
              <w:szCs w:val="16"/>
            </w:rPr>
            <w:fldChar w:fldCharType="end"/>
          </w:r>
        </w:p>
      </w:tc>
    </w:tr>
    <w:tr w:rsidR="00D2068D" w:rsidRPr="00691635" w14:paraId="19E46DA5" w14:textId="77777777" w:rsidTr="00D2068D">
      <w:tc>
        <w:tcPr>
          <w:tcW w:w="8641" w:type="dxa"/>
          <w:vMerge/>
          <w:tcBorders>
            <w:bottom w:val="single" w:sz="4" w:space="0" w:color="auto"/>
          </w:tcBorders>
        </w:tcPr>
        <w:p w14:paraId="04049621" w14:textId="0CF13493" w:rsidR="00D2068D" w:rsidRPr="007E3145" w:rsidRDefault="00D2068D" w:rsidP="003D006E">
          <w:pPr>
            <w:pStyle w:val="Zpat"/>
            <w:rPr>
              <w:rFonts w:ascii="Arial" w:hAnsi="Arial" w:cs="Arial"/>
              <w:sz w:val="14"/>
              <w:szCs w:val="16"/>
              <w:lang w:val="en-GB"/>
            </w:rPr>
          </w:pPr>
        </w:p>
      </w:tc>
      <w:tc>
        <w:tcPr>
          <w:tcW w:w="1700" w:type="dxa"/>
          <w:tcBorders>
            <w:top w:val="single" w:sz="4" w:space="0" w:color="auto"/>
            <w:bottom w:val="single" w:sz="4" w:space="0" w:color="auto"/>
          </w:tcBorders>
        </w:tcPr>
        <w:p w14:paraId="3F0031A0" w14:textId="77777777" w:rsidR="00D2068D" w:rsidRPr="007E3145" w:rsidRDefault="00D2068D" w:rsidP="003D006E">
          <w:pPr>
            <w:pStyle w:val="Zpat"/>
            <w:rPr>
              <w:rFonts w:ascii="Arial" w:hAnsi="Arial" w:cs="Arial"/>
              <w:sz w:val="14"/>
              <w:szCs w:val="16"/>
              <w:lang w:val="en-GB"/>
            </w:rPr>
          </w:pPr>
          <w:r w:rsidRPr="007E3145">
            <w:rPr>
              <w:rFonts w:ascii="Arial" w:hAnsi="Arial" w:cs="Arial"/>
              <w:sz w:val="14"/>
              <w:szCs w:val="16"/>
              <w:lang w:val="en-GB"/>
            </w:rPr>
            <w:t>Current page:</w:t>
          </w:r>
        </w:p>
      </w:tc>
      <w:tc>
        <w:tcPr>
          <w:tcW w:w="294" w:type="dxa"/>
          <w:tcBorders>
            <w:top w:val="single" w:sz="4" w:space="0" w:color="auto"/>
            <w:bottom w:val="single" w:sz="4" w:space="0" w:color="auto"/>
          </w:tcBorders>
        </w:tcPr>
        <w:p w14:paraId="524F35D9" w14:textId="700DAD79" w:rsidR="00D2068D" w:rsidRPr="00691635" w:rsidRDefault="00D2068D" w:rsidP="003D006E">
          <w:pPr>
            <w:pStyle w:val="Zpat"/>
            <w:rPr>
              <w:rFonts w:ascii="Arial" w:hAnsi="Arial" w:cs="Arial"/>
              <w:sz w:val="14"/>
              <w:szCs w:val="16"/>
            </w:rPr>
          </w:pPr>
          <w:r w:rsidRPr="003B0116">
            <w:rPr>
              <w:rFonts w:ascii="Arial" w:hAnsi="Arial" w:cs="Arial"/>
              <w:sz w:val="14"/>
              <w:szCs w:val="16"/>
            </w:rPr>
            <w:fldChar w:fldCharType="begin"/>
          </w:r>
          <w:r w:rsidRPr="003B0116">
            <w:rPr>
              <w:rFonts w:ascii="Arial" w:hAnsi="Arial" w:cs="Arial"/>
              <w:sz w:val="14"/>
              <w:szCs w:val="16"/>
            </w:rPr>
            <w:instrText>PAGE   \* MERGEFORMAT</w:instrText>
          </w:r>
          <w:r w:rsidRPr="003B0116">
            <w:rPr>
              <w:rFonts w:ascii="Arial" w:hAnsi="Arial" w:cs="Arial"/>
              <w:sz w:val="14"/>
              <w:szCs w:val="16"/>
            </w:rPr>
            <w:fldChar w:fldCharType="separate"/>
          </w:r>
          <w:r>
            <w:rPr>
              <w:rFonts w:ascii="Arial" w:hAnsi="Arial" w:cs="Arial"/>
              <w:noProof/>
              <w:sz w:val="14"/>
              <w:szCs w:val="16"/>
            </w:rPr>
            <w:t>2</w:t>
          </w:r>
          <w:r w:rsidRPr="003B0116">
            <w:rPr>
              <w:rFonts w:ascii="Arial" w:hAnsi="Arial" w:cs="Arial"/>
              <w:sz w:val="14"/>
              <w:szCs w:val="16"/>
            </w:rPr>
            <w:fldChar w:fldCharType="end"/>
          </w:r>
        </w:p>
      </w:tc>
    </w:tr>
  </w:tbl>
  <w:p w14:paraId="6B4F1B3F" w14:textId="0F462EC2" w:rsidR="00502E8D" w:rsidRPr="007D694C" w:rsidRDefault="00660241" w:rsidP="007E15E5">
    <w:pPr>
      <w:pStyle w:val="Zpat"/>
      <w:rPr>
        <w:sz w:val="16"/>
        <w:szCs w:val="16"/>
      </w:rP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9E694" w14:textId="77777777" w:rsidR="00A139B0" w:rsidRDefault="00A139B0" w:rsidP="00AF1622">
      <w:pPr>
        <w:spacing w:after="0" w:line="240" w:lineRule="auto"/>
      </w:pPr>
      <w:r>
        <w:separator/>
      </w:r>
    </w:p>
  </w:footnote>
  <w:footnote w:type="continuationSeparator" w:id="0">
    <w:p w14:paraId="3EC10187" w14:textId="77777777" w:rsidR="00A139B0" w:rsidRDefault="00A139B0" w:rsidP="00AF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A184" w14:textId="177D4138" w:rsidR="003D006E" w:rsidRDefault="00000000">
    <w:pPr>
      <w:pStyle w:val="Zhlav"/>
    </w:pPr>
    <w:r>
      <w:rPr>
        <w:noProof/>
      </w:rPr>
      <w:pict w14:anchorId="6284B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94985" o:spid="_x0000_s1032" type="#_x0000_t136" style="position:absolute;margin-left:0;margin-top:0;width:667.9pt;height:71.55pt;rotation:315;z-index:-251644928;mso-position-horizontal:center;mso-position-horizontal-relative:margin;mso-position-vertical:center;mso-position-vertical-relative:margin" o:allowincell="f" fillcolor="silver" stroked="f">
          <v:fill opacity=".5"/>
          <v:textpath style="font-family:&quot;Calibri&quot;;font-size:1pt" string="ONLY THE OPENONE VERSION IS VALID"/>
          <w10:wrap anchorx="margin" anchory="margin"/>
        </v:shape>
      </w:pict>
    </w:r>
    <w:r>
      <w:rPr>
        <w:noProof/>
      </w:rPr>
      <w:pict w14:anchorId="2B4020F2">
        <v:shape id="_x0000_s1026" type="#_x0000_t136" style="position:absolute;margin-left:0;margin-top:0;width:674.25pt;height:65.25pt;rotation:315;z-index:-251653120;mso-position-horizontal:center;mso-position-horizontal-relative:margin;mso-position-vertical:center;mso-position-vertical-relative:margin" o:allowincell="f" fillcolor="silver" stroked="f">
          <v:fill opacity=".5"/>
          <v:textpath style="font-family:&quot;Calibri&quot;;font-size:1pt" string="ONLY THE ELECTRONIC VERSION IS VALI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627" w:type="dxa"/>
      <w:tblCellMar>
        <w:left w:w="70" w:type="dxa"/>
        <w:right w:w="70" w:type="dxa"/>
      </w:tblCellMar>
      <w:tblLook w:val="04A0" w:firstRow="1" w:lastRow="0" w:firstColumn="1" w:lastColumn="0" w:noHBand="0" w:noVBand="1"/>
    </w:tblPr>
    <w:tblGrid>
      <w:gridCol w:w="1555"/>
      <w:gridCol w:w="5528"/>
      <w:gridCol w:w="1766"/>
      <w:gridCol w:w="1778"/>
    </w:tblGrid>
    <w:tr w:rsidR="00513552" w:rsidRPr="00351834" w14:paraId="5B13D2B8" w14:textId="77777777" w:rsidTr="007E15E5">
      <w:trPr>
        <w:trHeight w:val="547"/>
      </w:trPr>
      <w:tc>
        <w:tcPr>
          <w:tcW w:w="1555" w:type="dxa"/>
          <w:vMerge w:val="restart"/>
          <w:tcBorders>
            <w:top w:val="single" w:sz="4" w:space="0" w:color="767171" w:themeColor="background2" w:themeShade="80"/>
            <w:left w:val="single" w:sz="4" w:space="0" w:color="767171" w:themeColor="background2" w:themeShade="80"/>
          </w:tcBorders>
          <w:vAlign w:val="center"/>
        </w:tcPr>
        <w:p w14:paraId="2F4C92E2" w14:textId="77777777" w:rsidR="00513552" w:rsidRDefault="00513552" w:rsidP="00011F2A">
          <w:pPr>
            <w:pStyle w:val="Zhlav"/>
          </w:pPr>
          <w:bookmarkStart w:id="427" w:name="_Hlk42170292"/>
          <w:r>
            <w:rPr>
              <w:noProof/>
            </w:rPr>
            <w:drawing>
              <wp:anchor distT="0" distB="0" distL="114300" distR="114300" simplePos="0" relativeHeight="251667456" behindDoc="1" locked="0" layoutInCell="1" allowOverlap="1" wp14:anchorId="0ECC0C10" wp14:editId="44F779A2">
                <wp:simplePos x="0" y="0"/>
                <wp:positionH relativeFrom="column">
                  <wp:posOffset>34925</wp:posOffset>
                </wp:positionH>
                <wp:positionV relativeFrom="paragraph">
                  <wp:posOffset>-19050</wp:posOffset>
                </wp:positionV>
                <wp:extent cx="795655" cy="386715"/>
                <wp:effectExtent l="0" t="0" r="4445" b="0"/>
                <wp:wrapNone/>
                <wp:docPr id="2085516718" name="Obrázek 2085516718" descr="GCE-Gas-Control-Equipment_LOGO_cmyk-R.jpg">
                  <a:extLst xmlns:a="http://schemas.openxmlformats.org/drawingml/2006/main">
                    <a:ext uri="{FF2B5EF4-FFF2-40B4-BE49-F238E27FC236}">
                      <a16:creationId xmlns:a16="http://schemas.microsoft.com/office/drawing/2014/main" id="{00000000-0008-0000-0000-00000D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2" descr="GCE-Gas-Control-Equipment_LOGO_cmyk-R.jpg">
                          <a:extLst>
                            <a:ext uri="{FF2B5EF4-FFF2-40B4-BE49-F238E27FC236}">
                              <a16:creationId xmlns:a16="http://schemas.microsoft.com/office/drawing/2014/main" id="{00000000-0008-0000-0000-00000D000000}"/>
                            </a:ext>
                          </a:extLst>
                        </pic:cNvPr>
                        <pic:cNvPicPr>
                          <a:picLocks noChangeAspect="1"/>
                        </pic:cNvPicPr>
                      </pic:nvPicPr>
                      <pic:blipFill>
                        <a:blip r:embed="rId1" cstate="print">
                          <a:extLst>
                            <a:ext uri="{28A0092B-C50C-407E-A947-70E740481C1C}">
                              <a14:useLocalDpi xmlns:a14="http://schemas.microsoft.com/office/drawing/2010/main" val="0"/>
                            </a:ext>
                          </a:extLst>
                        </a:blip>
                        <a:srcRect l="11856" t="19748" r="11856" b="19748"/>
                        <a:stretch>
                          <a:fillRect/>
                        </a:stretch>
                      </pic:blipFill>
                      <pic:spPr>
                        <a:xfrm>
                          <a:off x="0" y="0"/>
                          <a:ext cx="795655" cy="386715"/>
                        </a:xfrm>
                        <a:prstGeom prst="rect">
                          <a:avLst/>
                        </a:prstGeom>
                      </pic:spPr>
                    </pic:pic>
                  </a:graphicData>
                </a:graphic>
                <wp14:sizeRelH relativeFrom="margin">
                  <wp14:pctWidth>0</wp14:pctWidth>
                </wp14:sizeRelH>
                <wp14:sizeRelV relativeFrom="margin">
                  <wp14:pctHeight>0</wp14:pctHeight>
                </wp14:sizeRelV>
              </wp:anchor>
            </w:drawing>
          </w:r>
        </w:p>
      </w:tc>
      <w:tc>
        <w:tcPr>
          <w:tcW w:w="9072" w:type="dxa"/>
          <w:gridSpan w:val="3"/>
          <w:tcBorders>
            <w:top w:val="single" w:sz="4" w:space="0" w:color="767171" w:themeColor="background2" w:themeShade="80"/>
            <w:right w:val="single" w:sz="4" w:space="0" w:color="767171" w:themeColor="background2" w:themeShade="80"/>
          </w:tcBorders>
          <w:vAlign w:val="center"/>
        </w:tcPr>
        <w:p w14:paraId="02F70F55" w14:textId="56FD3CEA" w:rsidR="00513552" w:rsidRPr="00351834" w:rsidRDefault="005B080D">
          <w:pPr>
            <w:pStyle w:val="Zhlav"/>
            <w:rPr>
              <w:color w:val="767171" w:themeColor="background2" w:themeShade="80"/>
              <w:lang w:val="en-GB"/>
            </w:rPr>
          </w:pPr>
          <w:r>
            <w:rPr>
              <w:b/>
              <w:color w:val="767171" w:themeColor="background2" w:themeShade="80"/>
              <w:sz w:val="36"/>
              <w:lang w:val="en-GB"/>
            </w:rPr>
            <w:t>Quality m</w:t>
          </w:r>
          <w:r w:rsidR="0084409C" w:rsidRPr="0084409C">
            <w:rPr>
              <w:b/>
              <w:color w:val="767171" w:themeColor="background2" w:themeShade="80"/>
              <w:sz w:val="36"/>
              <w:lang w:val="en-GB"/>
            </w:rPr>
            <w:t>anual</w:t>
          </w:r>
          <w:r>
            <w:rPr>
              <w:b/>
              <w:color w:val="767171" w:themeColor="background2" w:themeShade="80"/>
              <w:sz w:val="36"/>
              <w:lang w:val="en-GB"/>
            </w:rPr>
            <w:t xml:space="preserve"> for GCE suppliers</w:t>
          </w:r>
        </w:p>
      </w:tc>
    </w:tr>
    <w:tr w:rsidR="001C68C4" w14:paraId="6D2C6DF5" w14:textId="77777777" w:rsidTr="007E15E5">
      <w:tblPrEx>
        <w:tblCellMar>
          <w:left w:w="108" w:type="dxa"/>
          <w:right w:w="108" w:type="dxa"/>
        </w:tblCellMar>
      </w:tblPrEx>
      <w:trPr>
        <w:trHeight w:val="148"/>
      </w:trPr>
      <w:tc>
        <w:tcPr>
          <w:tcW w:w="1555" w:type="dxa"/>
          <w:vMerge/>
          <w:tcBorders>
            <w:left w:val="single" w:sz="4" w:space="0" w:color="767171" w:themeColor="background2" w:themeShade="80"/>
            <w:bottom w:val="single" w:sz="4" w:space="0" w:color="767171" w:themeColor="background2" w:themeShade="80"/>
          </w:tcBorders>
        </w:tcPr>
        <w:p w14:paraId="186C6D46" w14:textId="77777777" w:rsidR="001C68C4" w:rsidRDefault="001C68C4">
          <w:pPr>
            <w:pStyle w:val="Zhlav"/>
            <w:rPr>
              <w:noProof/>
            </w:rPr>
          </w:pPr>
        </w:p>
      </w:tc>
      <w:tc>
        <w:tcPr>
          <w:tcW w:w="5528" w:type="dxa"/>
          <w:tcBorders>
            <w:top w:val="single" w:sz="4" w:space="0" w:color="767171" w:themeColor="background2" w:themeShade="80"/>
            <w:bottom w:val="single" w:sz="4" w:space="0" w:color="767171" w:themeColor="background2" w:themeShade="80"/>
            <w:right w:val="single" w:sz="4" w:space="0" w:color="FFFFFF" w:themeColor="background1"/>
          </w:tcBorders>
        </w:tcPr>
        <w:p w14:paraId="12A8D021" w14:textId="1427363A" w:rsidR="001C68C4" w:rsidRPr="00A15F1D" w:rsidRDefault="007E15E5">
          <w:pPr>
            <w:pStyle w:val="Zhlav"/>
            <w:rPr>
              <w:color w:val="767171" w:themeColor="background2" w:themeShade="80"/>
              <w:sz w:val="20"/>
              <w:lang w:val="en-US"/>
            </w:rPr>
          </w:pPr>
          <w:r>
            <w:rPr>
              <w:color w:val="767171" w:themeColor="background2" w:themeShade="80"/>
              <w:sz w:val="20"/>
              <w:lang w:val="en-US"/>
            </w:rPr>
            <w:t>GCE Group</w:t>
          </w:r>
        </w:p>
      </w:tc>
      <w:tc>
        <w:tcPr>
          <w:tcW w:w="1766" w:type="dxa"/>
          <w:tcBorders>
            <w:top w:val="single" w:sz="4" w:space="0" w:color="767171" w:themeColor="background2" w:themeShade="80"/>
            <w:left w:val="single" w:sz="4" w:space="0" w:color="FFFFFF" w:themeColor="background1"/>
            <w:bottom w:val="single" w:sz="4" w:space="0" w:color="767171" w:themeColor="background2" w:themeShade="80"/>
            <w:right w:val="single" w:sz="4" w:space="0" w:color="FFFFFF" w:themeColor="background1"/>
          </w:tcBorders>
        </w:tcPr>
        <w:p w14:paraId="71453037" w14:textId="77777777" w:rsidR="001C68C4" w:rsidRPr="00351834" w:rsidRDefault="00351834" w:rsidP="00A45322">
          <w:pPr>
            <w:pStyle w:val="Zhlav"/>
            <w:jc w:val="right"/>
            <w:rPr>
              <w:color w:val="767171" w:themeColor="background2" w:themeShade="80"/>
              <w:sz w:val="20"/>
              <w:lang w:val="en-GB"/>
            </w:rPr>
          </w:pPr>
          <w:r w:rsidRPr="00351834">
            <w:rPr>
              <w:color w:val="767171" w:themeColor="background2" w:themeShade="80"/>
              <w:sz w:val="20"/>
              <w:lang w:val="en-GB"/>
            </w:rPr>
            <w:t>Do</w:t>
          </w:r>
          <w:r w:rsidR="00A15F1D">
            <w:rPr>
              <w:color w:val="767171" w:themeColor="background2" w:themeShade="80"/>
              <w:sz w:val="20"/>
              <w:lang w:val="en-GB"/>
            </w:rPr>
            <w:t>c</w:t>
          </w:r>
          <w:r w:rsidRPr="00351834">
            <w:rPr>
              <w:color w:val="767171" w:themeColor="background2" w:themeShade="80"/>
              <w:sz w:val="20"/>
              <w:lang w:val="en-GB"/>
            </w:rPr>
            <w:t>ument</w:t>
          </w:r>
          <w:r w:rsidR="001C68C4" w:rsidRPr="00351834">
            <w:rPr>
              <w:color w:val="767171" w:themeColor="background2" w:themeShade="80"/>
              <w:sz w:val="20"/>
              <w:lang w:val="en-GB"/>
            </w:rPr>
            <w:t>:</w:t>
          </w:r>
        </w:p>
      </w:tc>
      <w:tc>
        <w:tcPr>
          <w:tcW w:w="1778" w:type="dxa"/>
          <w:tcBorders>
            <w:top w:val="single" w:sz="4" w:space="0" w:color="767171" w:themeColor="background2" w:themeShade="80"/>
            <w:left w:val="single" w:sz="4" w:space="0" w:color="FFFFFF" w:themeColor="background1"/>
            <w:bottom w:val="single" w:sz="4" w:space="0" w:color="767171" w:themeColor="background2" w:themeShade="80"/>
            <w:right w:val="single" w:sz="4" w:space="0" w:color="767171" w:themeColor="background2" w:themeShade="80"/>
          </w:tcBorders>
        </w:tcPr>
        <w:p w14:paraId="0657B0F5" w14:textId="44529647" w:rsidR="001C68C4" w:rsidRPr="00351834" w:rsidRDefault="007E15E5">
          <w:pPr>
            <w:pStyle w:val="Zhlav"/>
            <w:rPr>
              <w:color w:val="767171" w:themeColor="background2" w:themeShade="80"/>
              <w:sz w:val="20"/>
              <w:lang w:val="en-GB"/>
            </w:rPr>
          </w:pPr>
          <w:r>
            <w:rPr>
              <w:color w:val="767171" w:themeColor="background2" w:themeShade="80"/>
              <w:sz w:val="20"/>
              <w:lang w:val="en-GB"/>
            </w:rPr>
            <w:t>GR 2.04.</w:t>
          </w:r>
          <w:r w:rsidR="00B37089">
            <w:rPr>
              <w:color w:val="767171" w:themeColor="background2" w:themeShade="80"/>
              <w:sz w:val="20"/>
              <w:lang w:val="en-GB"/>
            </w:rPr>
            <w:t>03</w:t>
          </w:r>
          <w:r>
            <w:rPr>
              <w:color w:val="767171" w:themeColor="background2" w:themeShade="80"/>
              <w:sz w:val="20"/>
              <w:lang w:val="en-GB"/>
            </w:rPr>
            <w:t>/ 1.00</w:t>
          </w:r>
        </w:p>
      </w:tc>
    </w:tr>
  </w:tbl>
  <w:bookmarkEnd w:id="427"/>
  <w:p w14:paraId="5C8350BB" w14:textId="5B5A1878" w:rsidR="001C68C4" w:rsidRDefault="00000000">
    <w:pPr>
      <w:pStyle w:val="Zhlav"/>
    </w:pPr>
    <w:r>
      <w:rPr>
        <w:noProof/>
      </w:rPr>
      <w:pict w14:anchorId="5598A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94986" o:spid="_x0000_s1033" type="#_x0000_t136" style="position:absolute;margin-left:0;margin-top:0;width:667.9pt;height:71.55pt;rotation:315;z-index:-251642880;mso-position-horizontal:center;mso-position-horizontal-relative:margin;mso-position-vertical:center;mso-position-vertical-relative:margin" o:allowincell="f" fillcolor="silver" stroked="f">
          <v:fill opacity=".5"/>
          <v:textpath style="font-family:&quot;Calibri&quot;;font-size:1pt" string="ONLY THE OPENONE VERSION IS VALI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F3DE" w14:textId="760F8030" w:rsidR="00D2068D" w:rsidRDefault="00000000">
    <w:pPr>
      <w:pStyle w:val="Zhlav"/>
    </w:pPr>
    <w:r>
      <w:rPr>
        <w:noProof/>
      </w:rPr>
      <w:pict w14:anchorId="42168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94984" o:spid="_x0000_s1031" type="#_x0000_t136" style="position:absolute;margin-left:0;margin-top:0;width:667.9pt;height:71.55pt;rotation:315;z-index:-251646976;mso-position-horizontal:center;mso-position-horizontal-relative:margin;mso-position-vertical:center;mso-position-vertical-relative:margin" o:allowincell="f" fillcolor="silver" stroked="f">
          <v:fill opacity=".5"/>
          <v:textpath style="font-family:&quot;Calibri&quot;;font-size:1pt" string="ONLY THE OPENONE VERSION IS VALI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299"/>
    <w:multiLevelType w:val="hybridMultilevel"/>
    <w:tmpl w:val="A5ECF73E"/>
    <w:lvl w:ilvl="0" w:tplc="C7A0C2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745062"/>
    <w:multiLevelType w:val="hybridMultilevel"/>
    <w:tmpl w:val="AE7E825C"/>
    <w:lvl w:ilvl="0" w:tplc="0405000F">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17249"/>
    <w:multiLevelType w:val="hybridMultilevel"/>
    <w:tmpl w:val="30B86DE4"/>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1A36026"/>
    <w:multiLevelType w:val="hybridMultilevel"/>
    <w:tmpl w:val="CE088D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9C201E"/>
    <w:multiLevelType w:val="hybridMultilevel"/>
    <w:tmpl w:val="919A586A"/>
    <w:lvl w:ilvl="0" w:tplc="04050005">
      <w:start w:val="1"/>
      <w:numFmt w:val="bullet"/>
      <w:lvlText w:val=""/>
      <w:lvlJc w:val="left"/>
      <w:pPr>
        <w:ind w:left="1053" w:hanging="360"/>
      </w:pPr>
      <w:rPr>
        <w:rFonts w:ascii="Wingdings" w:hAnsi="Wingdings" w:hint="default"/>
      </w:rPr>
    </w:lvl>
    <w:lvl w:ilvl="1" w:tplc="04050003" w:tentative="1">
      <w:start w:val="1"/>
      <w:numFmt w:val="bullet"/>
      <w:lvlText w:val="o"/>
      <w:lvlJc w:val="left"/>
      <w:pPr>
        <w:ind w:left="1773" w:hanging="360"/>
      </w:pPr>
      <w:rPr>
        <w:rFonts w:ascii="Courier New" w:hAnsi="Courier New" w:cs="Courier New" w:hint="default"/>
      </w:rPr>
    </w:lvl>
    <w:lvl w:ilvl="2" w:tplc="04050005" w:tentative="1">
      <w:start w:val="1"/>
      <w:numFmt w:val="bullet"/>
      <w:lvlText w:val=""/>
      <w:lvlJc w:val="left"/>
      <w:pPr>
        <w:ind w:left="2493" w:hanging="360"/>
      </w:pPr>
      <w:rPr>
        <w:rFonts w:ascii="Wingdings" w:hAnsi="Wingdings" w:hint="default"/>
      </w:rPr>
    </w:lvl>
    <w:lvl w:ilvl="3" w:tplc="04050001" w:tentative="1">
      <w:start w:val="1"/>
      <w:numFmt w:val="bullet"/>
      <w:lvlText w:val=""/>
      <w:lvlJc w:val="left"/>
      <w:pPr>
        <w:ind w:left="3213" w:hanging="360"/>
      </w:pPr>
      <w:rPr>
        <w:rFonts w:ascii="Symbol" w:hAnsi="Symbol" w:hint="default"/>
      </w:rPr>
    </w:lvl>
    <w:lvl w:ilvl="4" w:tplc="04050003" w:tentative="1">
      <w:start w:val="1"/>
      <w:numFmt w:val="bullet"/>
      <w:lvlText w:val="o"/>
      <w:lvlJc w:val="left"/>
      <w:pPr>
        <w:ind w:left="3933" w:hanging="360"/>
      </w:pPr>
      <w:rPr>
        <w:rFonts w:ascii="Courier New" w:hAnsi="Courier New" w:cs="Courier New" w:hint="default"/>
      </w:rPr>
    </w:lvl>
    <w:lvl w:ilvl="5" w:tplc="04050005" w:tentative="1">
      <w:start w:val="1"/>
      <w:numFmt w:val="bullet"/>
      <w:lvlText w:val=""/>
      <w:lvlJc w:val="left"/>
      <w:pPr>
        <w:ind w:left="4653" w:hanging="360"/>
      </w:pPr>
      <w:rPr>
        <w:rFonts w:ascii="Wingdings" w:hAnsi="Wingdings" w:hint="default"/>
      </w:rPr>
    </w:lvl>
    <w:lvl w:ilvl="6" w:tplc="04050001" w:tentative="1">
      <w:start w:val="1"/>
      <w:numFmt w:val="bullet"/>
      <w:lvlText w:val=""/>
      <w:lvlJc w:val="left"/>
      <w:pPr>
        <w:ind w:left="5373" w:hanging="360"/>
      </w:pPr>
      <w:rPr>
        <w:rFonts w:ascii="Symbol" w:hAnsi="Symbol" w:hint="default"/>
      </w:rPr>
    </w:lvl>
    <w:lvl w:ilvl="7" w:tplc="04050003" w:tentative="1">
      <w:start w:val="1"/>
      <w:numFmt w:val="bullet"/>
      <w:lvlText w:val="o"/>
      <w:lvlJc w:val="left"/>
      <w:pPr>
        <w:ind w:left="6093" w:hanging="360"/>
      </w:pPr>
      <w:rPr>
        <w:rFonts w:ascii="Courier New" w:hAnsi="Courier New" w:cs="Courier New" w:hint="default"/>
      </w:rPr>
    </w:lvl>
    <w:lvl w:ilvl="8" w:tplc="04050005" w:tentative="1">
      <w:start w:val="1"/>
      <w:numFmt w:val="bullet"/>
      <w:lvlText w:val=""/>
      <w:lvlJc w:val="left"/>
      <w:pPr>
        <w:ind w:left="6813" w:hanging="360"/>
      </w:pPr>
      <w:rPr>
        <w:rFonts w:ascii="Wingdings" w:hAnsi="Wingdings" w:hint="default"/>
      </w:rPr>
    </w:lvl>
  </w:abstractNum>
  <w:abstractNum w:abstractNumId="5" w15:restartNumberingAfterBreak="0">
    <w:nsid w:val="147D31FA"/>
    <w:multiLevelType w:val="hybridMultilevel"/>
    <w:tmpl w:val="03D6A55C"/>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F36150B"/>
    <w:multiLevelType w:val="hybridMultilevel"/>
    <w:tmpl w:val="F34E825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4B3950"/>
    <w:multiLevelType w:val="multilevel"/>
    <w:tmpl w:val="15BAE832"/>
    <w:lvl w:ilvl="0">
      <w:start w:val="1"/>
      <w:numFmt w:val="decimal"/>
      <w:lvlText w:val="%1."/>
      <w:lvlJc w:val="left"/>
      <w:pPr>
        <w:ind w:left="360" w:hanging="360"/>
      </w:pPr>
      <w:rPr>
        <w:rFonts w:hint="default"/>
        <w:i w:val="0"/>
      </w:rPr>
    </w:lvl>
    <w:lvl w:ilvl="1">
      <w:start w:val="1"/>
      <w:numFmt w:val="decimal"/>
      <w:pStyle w:val="Styl2"/>
      <w:lvlText w:val="%1.%2."/>
      <w:lvlJc w:val="left"/>
      <w:pPr>
        <w:ind w:left="792" w:hanging="432"/>
      </w:pPr>
      <w:rPr>
        <w:rFonts w:ascii="Arial" w:hAnsi="Arial" w:cs="Arial" w:hint="default"/>
        <w:i w:val="0"/>
        <w:iCs/>
      </w:rPr>
    </w:lvl>
    <w:lvl w:ilvl="2">
      <w:start w:val="1"/>
      <w:numFmt w:val="decimal"/>
      <w:lvlText w:val="%1.%2.%3."/>
      <w:lvlJc w:val="left"/>
      <w:pPr>
        <w:ind w:left="1224" w:hanging="504"/>
      </w:pPr>
      <w:rPr>
        <w:rFonts w:hint="default"/>
        <w:i w:val="0"/>
        <w:iCs/>
      </w:rPr>
    </w:lvl>
    <w:lvl w:ilvl="3">
      <w:start w:val="1"/>
      <w:numFmt w:val="decimal"/>
      <w:lvlText w:val="%1.%2.%3.%4."/>
      <w:lvlJc w:val="left"/>
      <w:pPr>
        <w:ind w:left="1782" w:hanging="648"/>
      </w:pPr>
    </w:lvl>
    <w:lvl w:ilvl="4">
      <w:start w:val="1"/>
      <w:numFmt w:val="decimal"/>
      <w:lvlText w:val="%1.%2.%3.%4.%5."/>
      <w:lvlJc w:val="left"/>
      <w:pPr>
        <w:ind w:left="263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650F53"/>
    <w:multiLevelType w:val="hybridMultilevel"/>
    <w:tmpl w:val="042C6702"/>
    <w:lvl w:ilvl="0" w:tplc="DD12A84C">
      <w:numFmt w:val="bullet"/>
      <w:lvlText w:val="-"/>
      <w:lvlJc w:val="left"/>
      <w:pPr>
        <w:ind w:left="2484" w:hanging="360"/>
      </w:pPr>
      <w:rPr>
        <w:rFonts w:ascii="Arial" w:eastAsiaTheme="minorHAnsi" w:hAnsi="Arial" w:cs="Arial" w:hint="default"/>
      </w:rPr>
    </w:lvl>
    <w:lvl w:ilvl="1" w:tplc="04050003">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9" w15:restartNumberingAfterBreak="0">
    <w:nsid w:val="27954109"/>
    <w:multiLevelType w:val="multilevel"/>
    <w:tmpl w:val="9C12D8D8"/>
    <w:lvl w:ilvl="0">
      <w:start w:val="1"/>
      <w:numFmt w:val="decimal"/>
      <w:lvlText w:val="%1."/>
      <w:lvlJc w:val="left"/>
      <w:pPr>
        <w:ind w:left="360" w:hanging="360"/>
      </w:pPr>
    </w:lvl>
    <w:lvl w:ilvl="1">
      <w:start w:val="1"/>
      <w:numFmt w:val="decimal"/>
      <w:pStyle w:val="Styl3"/>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C019CD"/>
    <w:multiLevelType w:val="multilevel"/>
    <w:tmpl w:val="A13AA8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945C41"/>
    <w:multiLevelType w:val="hybridMultilevel"/>
    <w:tmpl w:val="E7ECC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95224A"/>
    <w:multiLevelType w:val="hybridMultilevel"/>
    <w:tmpl w:val="5D782956"/>
    <w:lvl w:ilvl="0" w:tplc="3B7693F4">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3" w15:restartNumberingAfterBreak="0">
    <w:nsid w:val="400835BA"/>
    <w:multiLevelType w:val="hybridMultilevel"/>
    <w:tmpl w:val="33A83FA4"/>
    <w:lvl w:ilvl="0" w:tplc="DE20240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0FB1C8B"/>
    <w:multiLevelType w:val="hybridMultilevel"/>
    <w:tmpl w:val="5206203E"/>
    <w:lvl w:ilvl="0" w:tplc="5E3C8F08">
      <w:start w:val="1"/>
      <w:numFmt w:val="decimal"/>
      <w:lvlText w:val="%1."/>
      <w:lvlJc w:val="left"/>
      <w:pPr>
        <w:ind w:left="1440" w:hanging="360"/>
      </w:pPr>
    </w:lvl>
    <w:lvl w:ilvl="1" w:tplc="A64E7386">
      <w:start w:val="1"/>
      <w:numFmt w:val="decimal"/>
      <w:lvlText w:val="%2."/>
      <w:lvlJc w:val="left"/>
      <w:pPr>
        <w:ind w:left="1440" w:hanging="360"/>
      </w:pPr>
    </w:lvl>
    <w:lvl w:ilvl="2" w:tplc="3678F612">
      <w:start w:val="1"/>
      <w:numFmt w:val="decimal"/>
      <w:lvlText w:val="%3."/>
      <w:lvlJc w:val="left"/>
      <w:pPr>
        <w:ind w:left="1440" w:hanging="360"/>
      </w:pPr>
    </w:lvl>
    <w:lvl w:ilvl="3" w:tplc="CB02AED8">
      <w:start w:val="1"/>
      <w:numFmt w:val="decimal"/>
      <w:lvlText w:val="%4."/>
      <w:lvlJc w:val="left"/>
      <w:pPr>
        <w:ind w:left="1440" w:hanging="360"/>
      </w:pPr>
    </w:lvl>
    <w:lvl w:ilvl="4" w:tplc="47028946">
      <w:start w:val="1"/>
      <w:numFmt w:val="decimal"/>
      <w:lvlText w:val="%5."/>
      <w:lvlJc w:val="left"/>
      <w:pPr>
        <w:ind w:left="1440" w:hanging="360"/>
      </w:pPr>
    </w:lvl>
    <w:lvl w:ilvl="5" w:tplc="B1D852BC">
      <w:start w:val="1"/>
      <w:numFmt w:val="decimal"/>
      <w:lvlText w:val="%6."/>
      <w:lvlJc w:val="left"/>
      <w:pPr>
        <w:ind w:left="1440" w:hanging="360"/>
      </w:pPr>
    </w:lvl>
    <w:lvl w:ilvl="6" w:tplc="7C38E1E6">
      <w:start w:val="1"/>
      <w:numFmt w:val="decimal"/>
      <w:lvlText w:val="%7."/>
      <w:lvlJc w:val="left"/>
      <w:pPr>
        <w:ind w:left="1440" w:hanging="360"/>
      </w:pPr>
    </w:lvl>
    <w:lvl w:ilvl="7" w:tplc="D688AACA">
      <w:start w:val="1"/>
      <w:numFmt w:val="decimal"/>
      <w:lvlText w:val="%8."/>
      <w:lvlJc w:val="left"/>
      <w:pPr>
        <w:ind w:left="1440" w:hanging="360"/>
      </w:pPr>
    </w:lvl>
    <w:lvl w:ilvl="8" w:tplc="B28C4F2C">
      <w:start w:val="1"/>
      <w:numFmt w:val="decimal"/>
      <w:lvlText w:val="%9."/>
      <w:lvlJc w:val="left"/>
      <w:pPr>
        <w:ind w:left="1440" w:hanging="360"/>
      </w:pPr>
    </w:lvl>
  </w:abstractNum>
  <w:abstractNum w:abstractNumId="15" w15:restartNumberingAfterBreak="0">
    <w:nsid w:val="4173205A"/>
    <w:multiLevelType w:val="hybridMultilevel"/>
    <w:tmpl w:val="B8F63D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A458BE"/>
    <w:multiLevelType w:val="hybridMultilevel"/>
    <w:tmpl w:val="62D6361A"/>
    <w:lvl w:ilvl="0" w:tplc="3B7693F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42E5964"/>
    <w:multiLevelType w:val="hybridMultilevel"/>
    <w:tmpl w:val="898AE1B0"/>
    <w:lvl w:ilvl="0" w:tplc="3DEA8B4C">
      <w:start w:val="1"/>
      <w:numFmt w:val="lowerLetter"/>
      <w:lvlText w:val="%1)"/>
      <w:lvlJc w:val="left"/>
      <w:pPr>
        <w:ind w:left="1152" w:hanging="360"/>
      </w:pPr>
      <w:rPr>
        <w:rFonts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8" w15:restartNumberingAfterBreak="0">
    <w:nsid w:val="5FA2231E"/>
    <w:multiLevelType w:val="hybridMultilevel"/>
    <w:tmpl w:val="6BFCFAC8"/>
    <w:lvl w:ilvl="0" w:tplc="7C9E389C">
      <w:start w:val="1"/>
      <w:numFmt w:val="decimal"/>
      <w:pStyle w:val="Styl1"/>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8E6F2E"/>
    <w:multiLevelType w:val="hybridMultilevel"/>
    <w:tmpl w:val="EF4A8594"/>
    <w:lvl w:ilvl="0" w:tplc="ECDC4AB8">
      <w:start w:val="1"/>
      <w:numFmt w:val="bullet"/>
      <w:lvlText w:val="•"/>
      <w:lvlJc w:val="left"/>
      <w:pPr>
        <w:tabs>
          <w:tab w:val="num" w:pos="720"/>
        </w:tabs>
        <w:ind w:left="720" w:hanging="360"/>
      </w:pPr>
      <w:rPr>
        <w:rFonts w:ascii="Arial" w:hAnsi="Arial" w:hint="default"/>
      </w:rPr>
    </w:lvl>
    <w:lvl w:ilvl="1" w:tplc="CFB4B080" w:tentative="1">
      <w:start w:val="1"/>
      <w:numFmt w:val="bullet"/>
      <w:lvlText w:val="•"/>
      <w:lvlJc w:val="left"/>
      <w:pPr>
        <w:tabs>
          <w:tab w:val="num" w:pos="1440"/>
        </w:tabs>
        <w:ind w:left="1440" w:hanging="360"/>
      </w:pPr>
      <w:rPr>
        <w:rFonts w:ascii="Arial" w:hAnsi="Arial" w:hint="default"/>
      </w:rPr>
    </w:lvl>
    <w:lvl w:ilvl="2" w:tplc="A5264170" w:tentative="1">
      <w:start w:val="1"/>
      <w:numFmt w:val="bullet"/>
      <w:lvlText w:val="•"/>
      <w:lvlJc w:val="left"/>
      <w:pPr>
        <w:tabs>
          <w:tab w:val="num" w:pos="2160"/>
        </w:tabs>
        <w:ind w:left="2160" w:hanging="360"/>
      </w:pPr>
      <w:rPr>
        <w:rFonts w:ascii="Arial" w:hAnsi="Arial" w:hint="default"/>
      </w:rPr>
    </w:lvl>
    <w:lvl w:ilvl="3" w:tplc="E878E896" w:tentative="1">
      <w:start w:val="1"/>
      <w:numFmt w:val="bullet"/>
      <w:lvlText w:val="•"/>
      <w:lvlJc w:val="left"/>
      <w:pPr>
        <w:tabs>
          <w:tab w:val="num" w:pos="2880"/>
        </w:tabs>
        <w:ind w:left="2880" w:hanging="360"/>
      </w:pPr>
      <w:rPr>
        <w:rFonts w:ascii="Arial" w:hAnsi="Arial" w:hint="default"/>
      </w:rPr>
    </w:lvl>
    <w:lvl w:ilvl="4" w:tplc="435685CA" w:tentative="1">
      <w:start w:val="1"/>
      <w:numFmt w:val="bullet"/>
      <w:lvlText w:val="•"/>
      <w:lvlJc w:val="left"/>
      <w:pPr>
        <w:tabs>
          <w:tab w:val="num" w:pos="3600"/>
        </w:tabs>
        <w:ind w:left="3600" w:hanging="360"/>
      </w:pPr>
      <w:rPr>
        <w:rFonts w:ascii="Arial" w:hAnsi="Arial" w:hint="default"/>
      </w:rPr>
    </w:lvl>
    <w:lvl w:ilvl="5" w:tplc="F568334E" w:tentative="1">
      <w:start w:val="1"/>
      <w:numFmt w:val="bullet"/>
      <w:lvlText w:val="•"/>
      <w:lvlJc w:val="left"/>
      <w:pPr>
        <w:tabs>
          <w:tab w:val="num" w:pos="4320"/>
        </w:tabs>
        <w:ind w:left="4320" w:hanging="360"/>
      </w:pPr>
      <w:rPr>
        <w:rFonts w:ascii="Arial" w:hAnsi="Arial" w:hint="default"/>
      </w:rPr>
    </w:lvl>
    <w:lvl w:ilvl="6" w:tplc="A0DC93A8" w:tentative="1">
      <w:start w:val="1"/>
      <w:numFmt w:val="bullet"/>
      <w:lvlText w:val="•"/>
      <w:lvlJc w:val="left"/>
      <w:pPr>
        <w:tabs>
          <w:tab w:val="num" w:pos="5040"/>
        </w:tabs>
        <w:ind w:left="5040" w:hanging="360"/>
      </w:pPr>
      <w:rPr>
        <w:rFonts w:ascii="Arial" w:hAnsi="Arial" w:hint="default"/>
      </w:rPr>
    </w:lvl>
    <w:lvl w:ilvl="7" w:tplc="2D7EBA3E" w:tentative="1">
      <w:start w:val="1"/>
      <w:numFmt w:val="bullet"/>
      <w:lvlText w:val="•"/>
      <w:lvlJc w:val="left"/>
      <w:pPr>
        <w:tabs>
          <w:tab w:val="num" w:pos="5760"/>
        </w:tabs>
        <w:ind w:left="5760" w:hanging="360"/>
      </w:pPr>
      <w:rPr>
        <w:rFonts w:ascii="Arial" w:hAnsi="Arial" w:hint="default"/>
      </w:rPr>
    </w:lvl>
    <w:lvl w:ilvl="8" w:tplc="72D252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5F6A6A"/>
    <w:multiLevelType w:val="hybridMultilevel"/>
    <w:tmpl w:val="864230B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726A2C2E"/>
    <w:multiLevelType w:val="multilevel"/>
    <w:tmpl w:val="208C156A"/>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i w:val="0"/>
        <w:iCs/>
      </w:rPr>
    </w:lvl>
    <w:lvl w:ilvl="2">
      <w:start w:val="1"/>
      <w:numFmt w:val="decimal"/>
      <w:lvlText w:val="%1.%2.%3."/>
      <w:lvlJc w:val="left"/>
      <w:pPr>
        <w:ind w:left="1224" w:hanging="504"/>
      </w:pPr>
      <w:rPr>
        <w:rFonts w:hint="default"/>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A9558B"/>
    <w:multiLevelType w:val="hybridMultilevel"/>
    <w:tmpl w:val="EFC2A568"/>
    <w:lvl w:ilvl="0" w:tplc="3B7693F4">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3" w15:restartNumberingAfterBreak="0">
    <w:nsid w:val="759B175B"/>
    <w:multiLevelType w:val="hybridMultilevel"/>
    <w:tmpl w:val="616E1C4E"/>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582422283">
    <w:abstractNumId w:val="21"/>
  </w:num>
  <w:num w:numId="2" w16cid:durableId="1958682651">
    <w:abstractNumId w:val="2"/>
  </w:num>
  <w:num w:numId="3" w16cid:durableId="452672701">
    <w:abstractNumId w:val="0"/>
  </w:num>
  <w:num w:numId="4" w16cid:durableId="1337151130">
    <w:abstractNumId w:val="4"/>
  </w:num>
  <w:num w:numId="5" w16cid:durableId="438649535">
    <w:abstractNumId w:val="17"/>
  </w:num>
  <w:num w:numId="6" w16cid:durableId="1729914572">
    <w:abstractNumId w:val="5"/>
  </w:num>
  <w:num w:numId="7" w16cid:durableId="414665617">
    <w:abstractNumId w:val="19"/>
  </w:num>
  <w:num w:numId="8" w16cid:durableId="917711465">
    <w:abstractNumId w:val="16"/>
  </w:num>
  <w:num w:numId="9" w16cid:durableId="1626959833">
    <w:abstractNumId w:val="12"/>
  </w:num>
  <w:num w:numId="10" w16cid:durableId="1225605554">
    <w:abstractNumId w:val="22"/>
  </w:num>
  <w:num w:numId="11" w16cid:durableId="647246988">
    <w:abstractNumId w:val="8"/>
  </w:num>
  <w:num w:numId="12" w16cid:durableId="1423377828">
    <w:abstractNumId w:val="13"/>
  </w:num>
  <w:num w:numId="13" w16cid:durableId="498539431">
    <w:abstractNumId w:val="9"/>
  </w:num>
  <w:num w:numId="14" w16cid:durableId="384917800">
    <w:abstractNumId w:val="11"/>
  </w:num>
  <w:num w:numId="15" w16cid:durableId="2784830">
    <w:abstractNumId w:val="1"/>
  </w:num>
  <w:num w:numId="16" w16cid:durableId="1577855963">
    <w:abstractNumId w:val="14"/>
  </w:num>
  <w:num w:numId="17" w16cid:durableId="493451596">
    <w:abstractNumId w:val="3"/>
  </w:num>
  <w:num w:numId="18" w16cid:durableId="435100061">
    <w:abstractNumId w:val="6"/>
  </w:num>
  <w:num w:numId="19" w16cid:durableId="111438256">
    <w:abstractNumId w:val="18"/>
  </w:num>
  <w:num w:numId="20" w16cid:durableId="1353606518">
    <w:abstractNumId w:val="10"/>
  </w:num>
  <w:num w:numId="21" w16cid:durableId="252009632">
    <w:abstractNumId w:val="15"/>
  </w:num>
  <w:num w:numId="22" w16cid:durableId="677000922">
    <w:abstractNumId w:val="23"/>
  </w:num>
  <w:num w:numId="23" w16cid:durableId="1155490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3849335">
    <w:abstractNumId w:val="7"/>
  </w:num>
  <w:num w:numId="25" w16cid:durableId="440803574">
    <w:abstractNumId w:val="10"/>
  </w:num>
  <w:num w:numId="26" w16cid:durableId="1219442833">
    <w:abstractNumId w:val="10"/>
  </w:num>
  <w:num w:numId="27" w16cid:durableId="268901556">
    <w:abstractNumId w:val="7"/>
  </w:num>
  <w:num w:numId="28" w16cid:durableId="2126272889">
    <w:abstractNumId w:val="7"/>
  </w:num>
  <w:num w:numId="29" w16cid:durableId="927353069">
    <w:abstractNumId w:val="20"/>
  </w:num>
  <w:num w:numId="30" w16cid:durableId="358120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5584981">
    <w:abstractNumId w:val="18"/>
  </w:num>
  <w:num w:numId="32" w16cid:durableId="131681038">
    <w:abstractNumId w:val="18"/>
  </w:num>
  <w:num w:numId="33" w16cid:durableId="158078083">
    <w:abstractNumId w:val="7"/>
  </w:num>
  <w:num w:numId="34" w16cid:durableId="1179270485">
    <w:abstractNumId w:val="7"/>
  </w:num>
  <w:num w:numId="35" w16cid:durableId="1555894036">
    <w:abstractNumId w:val="7"/>
  </w:num>
  <w:num w:numId="36" w16cid:durableId="6832458">
    <w:abstractNumId w:val="7"/>
  </w:num>
  <w:num w:numId="37" w16cid:durableId="17478049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05"/>
    <w:rsid w:val="00004181"/>
    <w:rsid w:val="000041E8"/>
    <w:rsid w:val="000043EF"/>
    <w:rsid w:val="000066EB"/>
    <w:rsid w:val="00011F2A"/>
    <w:rsid w:val="00031FA2"/>
    <w:rsid w:val="00037AF8"/>
    <w:rsid w:val="00055CFE"/>
    <w:rsid w:val="00062106"/>
    <w:rsid w:val="00065AD2"/>
    <w:rsid w:val="000712D6"/>
    <w:rsid w:val="000751E0"/>
    <w:rsid w:val="00093A96"/>
    <w:rsid w:val="00097F1A"/>
    <w:rsid w:val="000B6317"/>
    <w:rsid w:val="000C1B2C"/>
    <w:rsid w:val="000E1ED8"/>
    <w:rsid w:val="000E1F7B"/>
    <w:rsid w:val="000F1D42"/>
    <w:rsid w:val="001103F6"/>
    <w:rsid w:val="00112E48"/>
    <w:rsid w:val="00123C1C"/>
    <w:rsid w:val="00131A71"/>
    <w:rsid w:val="0013468F"/>
    <w:rsid w:val="00165529"/>
    <w:rsid w:val="00174658"/>
    <w:rsid w:val="00182FF0"/>
    <w:rsid w:val="00190EC3"/>
    <w:rsid w:val="001917BD"/>
    <w:rsid w:val="001C098F"/>
    <w:rsid w:val="001C3586"/>
    <w:rsid w:val="001C68C4"/>
    <w:rsid w:val="001D1970"/>
    <w:rsid w:val="001D65F1"/>
    <w:rsid w:val="001E40D5"/>
    <w:rsid w:val="001F761A"/>
    <w:rsid w:val="002104C1"/>
    <w:rsid w:val="00211656"/>
    <w:rsid w:val="00214243"/>
    <w:rsid w:val="0022074E"/>
    <w:rsid w:val="00231842"/>
    <w:rsid w:val="0023256E"/>
    <w:rsid w:val="002326ED"/>
    <w:rsid w:val="00265CED"/>
    <w:rsid w:val="00266274"/>
    <w:rsid w:val="00271C37"/>
    <w:rsid w:val="0028194A"/>
    <w:rsid w:val="0028395E"/>
    <w:rsid w:val="0029022C"/>
    <w:rsid w:val="002A0973"/>
    <w:rsid w:val="002A61F7"/>
    <w:rsid w:val="002B644E"/>
    <w:rsid w:val="002C0AE0"/>
    <w:rsid w:val="002C5528"/>
    <w:rsid w:val="002C7078"/>
    <w:rsid w:val="002C79CC"/>
    <w:rsid w:val="002D0A79"/>
    <w:rsid w:val="002E0FFD"/>
    <w:rsid w:val="002F48C9"/>
    <w:rsid w:val="00304665"/>
    <w:rsid w:val="00304E9E"/>
    <w:rsid w:val="00310AD6"/>
    <w:rsid w:val="00341BD0"/>
    <w:rsid w:val="00350E26"/>
    <w:rsid w:val="00351834"/>
    <w:rsid w:val="003571F5"/>
    <w:rsid w:val="00357659"/>
    <w:rsid w:val="003602BB"/>
    <w:rsid w:val="00361574"/>
    <w:rsid w:val="00377389"/>
    <w:rsid w:val="00392800"/>
    <w:rsid w:val="003A3FA3"/>
    <w:rsid w:val="003B1037"/>
    <w:rsid w:val="003C4AA2"/>
    <w:rsid w:val="003C6532"/>
    <w:rsid w:val="003D006E"/>
    <w:rsid w:val="003D1DFB"/>
    <w:rsid w:val="003E3FC4"/>
    <w:rsid w:val="003E5BD1"/>
    <w:rsid w:val="003F1B69"/>
    <w:rsid w:val="003F4211"/>
    <w:rsid w:val="003F6BC9"/>
    <w:rsid w:val="004032E0"/>
    <w:rsid w:val="0040388D"/>
    <w:rsid w:val="0042366B"/>
    <w:rsid w:val="00436E05"/>
    <w:rsid w:val="00447931"/>
    <w:rsid w:val="00471990"/>
    <w:rsid w:val="00474C63"/>
    <w:rsid w:val="00485838"/>
    <w:rsid w:val="004865EC"/>
    <w:rsid w:val="00497917"/>
    <w:rsid w:val="00497F83"/>
    <w:rsid w:val="004A2E8F"/>
    <w:rsid w:val="004A78A7"/>
    <w:rsid w:val="004B3716"/>
    <w:rsid w:val="004B4551"/>
    <w:rsid w:val="004D6F50"/>
    <w:rsid w:val="004E3FBC"/>
    <w:rsid w:val="004E4B62"/>
    <w:rsid w:val="004E6A25"/>
    <w:rsid w:val="004E732D"/>
    <w:rsid w:val="004F46EA"/>
    <w:rsid w:val="004F6DDF"/>
    <w:rsid w:val="00500373"/>
    <w:rsid w:val="0050268D"/>
    <w:rsid w:val="00502E8D"/>
    <w:rsid w:val="0050517E"/>
    <w:rsid w:val="00505F15"/>
    <w:rsid w:val="00512AB0"/>
    <w:rsid w:val="00513552"/>
    <w:rsid w:val="00522EA6"/>
    <w:rsid w:val="00523010"/>
    <w:rsid w:val="005339AD"/>
    <w:rsid w:val="005424B0"/>
    <w:rsid w:val="005443F2"/>
    <w:rsid w:val="0057068B"/>
    <w:rsid w:val="00593F07"/>
    <w:rsid w:val="00594286"/>
    <w:rsid w:val="005A6B93"/>
    <w:rsid w:val="005B080D"/>
    <w:rsid w:val="005B3D28"/>
    <w:rsid w:val="005C042B"/>
    <w:rsid w:val="005C0506"/>
    <w:rsid w:val="005C309B"/>
    <w:rsid w:val="005D7497"/>
    <w:rsid w:val="00613D5F"/>
    <w:rsid w:val="0061626A"/>
    <w:rsid w:val="00623452"/>
    <w:rsid w:val="006350FA"/>
    <w:rsid w:val="006418A8"/>
    <w:rsid w:val="0064558B"/>
    <w:rsid w:val="00647CB5"/>
    <w:rsid w:val="006502B5"/>
    <w:rsid w:val="00657CFA"/>
    <w:rsid w:val="00660241"/>
    <w:rsid w:val="00664685"/>
    <w:rsid w:val="00672AC1"/>
    <w:rsid w:val="00691635"/>
    <w:rsid w:val="00694583"/>
    <w:rsid w:val="00694A22"/>
    <w:rsid w:val="006A19BB"/>
    <w:rsid w:val="006C0DCE"/>
    <w:rsid w:val="006C1D0D"/>
    <w:rsid w:val="006C326B"/>
    <w:rsid w:val="006C3443"/>
    <w:rsid w:val="006C7835"/>
    <w:rsid w:val="006D4D11"/>
    <w:rsid w:val="006F0F43"/>
    <w:rsid w:val="006F5907"/>
    <w:rsid w:val="007076E5"/>
    <w:rsid w:val="00712D5E"/>
    <w:rsid w:val="00734E39"/>
    <w:rsid w:val="00740ED8"/>
    <w:rsid w:val="0075191E"/>
    <w:rsid w:val="00753EF5"/>
    <w:rsid w:val="00766F0A"/>
    <w:rsid w:val="00772247"/>
    <w:rsid w:val="00773EDC"/>
    <w:rsid w:val="00786DE8"/>
    <w:rsid w:val="00787F22"/>
    <w:rsid w:val="007925E2"/>
    <w:rsid w:val="0079493C"/>
    <w:rsid w:val="007A244C"/>
    <w:rsid w:val="007A4103"/>
    <w:rsid w:val="007D0905"/>
    <w:rsid w:val="007D0C4D"/>
    <w:rsid w:val="007D694C"/>
    <w:rsid w:val="007E06B3"/>
    <w:rsid w:val="007E15E5"/>
    <w:rsid w:val="007E1BD9"/>
    <w:rsid w:val="007E3145"/>
    <w:rsid w:val="007E51EB"/>
    <w:rsid w:val="007F0C6D"/>
    <w:rsid w:val="007F2B71"/>
    <w:rsid w:val="00804969"/>
    <w:rsid w:val="008306B7"/>
    <w:rsid w:val="00832EB0"/>
    <w:rsid w:val="00835D02"/>
    <w:rsid w:val="0084409C"/>
    <w:rsid w:val="0085194D"/>
    <w:rsid w:val="008627A4"/>
    <w:rsid w:val="00867DF6"/>
    <w:rsid w:val="008702A4"/>
    <w:rsid w:val="00871FC1"/>
    <w:rsid w:val="00884BA2"/>
    <w:rsid w:val="0088753A"/>
    <w:rsid w:val="0089159C"/>
    <w:rsid w:val="008A3923"/>
    <w:rsid w:val="008A4783"/>
    <w:rsid w:val="008E3BA8"/>
    <w:rsid w:val="008F6420"/>
    <w:rsid w:val="00920A54"/>
    <w:rsid w:val="00923D3B"/>
    <w:rsid w:val="00944338"/>
    <w:rsid w:val="00945F71"/>
    <w:rsid w:val="009520AE"/>
    <w:rsid w:val="00956A79"/>
    <w:rsid w:val="009600C6"/>
    <w:rsid w:val="00960CC4"/>
    <w:rsid w:val="0096704B"/>
    <w:rsid w:val="009815D9"/>
    <w:rsid w:val="00993179"/>
    <w:rsid w:val="00994579"/>
    <w:rsid w:val="009A2A5F"/>
    <w:rsid w:val="009A6E4A"/>
    <w:rsid w:val="009B460B"/>
    <w:rsid w:val="009C7EB5"/>
    <w:rsid w:val="009D7F85"/>
    <w:rsid w:val="009E3FBD"/>
    <w:rsid w:val="009F0372"/>
    <w:rsid w:val="00A00B6F"/>
    <w:rsid w:val="00A02128"/>
    <w:rsid w:val="00A050C8"/>
    <w:rsid w:val="00A117DA"/>
    <w:rsid w:val="00A1339D"/>
    <w:rsid w:val="00A139B0"/>
    <w:rsid w:val="00A148AD"/>
    <w:rsid w:val="00A15549"/>
    <w:rsid w:val="00A15F1D"/>
    <w:rsid w:val="00A15FF1"/>
    <w:rsid w:val="00A23B27"/>
    <w:rsid w:val="00A42BEB"/>
    <w:rsid w:val="00A450F3"/>
    <w:rsid w:val="00A45322"/>
    <w:rsid w:val="00A57FC8"/>
    <w:rsid w:val="00A70B9A"/>
    <w:rsid w:val="00A863B2"/>
    <w:rsid w:val="00A96784"/>
    <w:rsid w:val="00AB44B9"/>
    <w:rsid w:val="00AC1E14"/>
    <w:rsid w:val="00AC4ACB"/>
    <w:rsid w:val="00AD05A4"/>
    <w:rsid w:val="00AD363D"/>
    <w:rsid w:val="00AD6AF4"/>
    <w:rsid w:val="00AD6B9B"/>
    <w:rsid w:val="00AD6CF4"/>
    <w:rsid w:val="00AE1A2A"/>
    <w:rsid w:val="00AE2F27"/>
    <w:rsid w:val="00AE71C5"/>
    <w:rsid w:val="00AE77A4"/>
    <w:rsid w:val="00AF1622"/>
    <w:rsid w:val="00AF77F9"/>
    <w:rsid w:val="00B013EB"/>
    <w:rsid w:val="00B058BA"/>
    <w:rsid w:val="00B077CB"/>
    <w:rsid w:val="00B12161"/>
    <w:rsid w:val="00B179F4"/>
    <w:rsid w:val="00B325E4"/>
    <w:rsid w:val="00B3410F"/>
    <w:rsid w:val="00B37089"/>
    <w:rsid w:val="00B41920"/>
    <w:rsid w:val="00B64838"/>
    <w:rsid w:val="00B653FC"/>
    <w:rsid w:val="00B74863"/>
    <w:rsid w:val="00B801EC"/>
    <w:rsid w:val="00B81B0D"/>
    <w:rsid w:val="00B83AF0"/>
    <w:rsid w:val="00B846C7"/>
    <w:rsid w:val="00B853AE"/>
    <w:rsid w:val="00B86381"/>
    <w:rsid w:val="00B87D33"/>
    <w:rsid w:val="00B91350"/>
    <w:rsid w:val="00B96009"/>
    <w:rsid w:val="00B963DE"/>
    <w:rsid w:val="00BA7F9B"/>
    <w:rsid w:val="00BB0AF7"/>
    <w:rsid w:val="00BC1A6C"/>
    <w:rsid w:val="00BD2374"/>
    <w:rsid w:val="00BF2D1D"/>
    <w:rsid w:val="00BF4673"/>
    <w:rsid w:val="00BF7725"/>
    <w:rsid w:val="00C071D4"/>
    <w:rsid w:val="00C145A4"/>
    <w:rsid w:val="00C147CA"/>
    <w:rsid w:val="00C26ED9"/>
    <w:rsid w:val="00C31FC5"/>
    <w:rsid w:val="00C405FE"/>
    <w:rsid w:val="00C4586C"/>
    <w:rsid w:val="00C50B48"/>
    <w:rsid w:val="00C521D4"/>
    <w:rsid w:val="00C60CEF"/>
    <w:rsid w:val="00C8142C"/>
    <w:rsid w:val="00CB00E6"/>
    <w:rsid w:val="00CB365D"/>
    <w:rsid w:val="00CD01C9"/>
    <w:rsid w:val="00CE5850"/>
    <w:rsid w:val="00CE6177"/>
    <w:rsid w:val="00D144EB"/>
    <w:rsid w:val="00D157F4"/>
    <w:rsid w:val="00D2068D"/>
    <w:rsid w:val="00D21144"/>
    <w:rsid w:val="00D3199B"/>
    <w:rsid w:val="00D36313"/>
    <w:rsid w:val="00D422F9"/>
    <w:rsid w:val="00D50C69"/>
    <w:rsid w:val="00D746FE"/>
    <w:rsid w:val="00D769CB"/>
    <w:rsid w:val="00D826B5"/>
    <w:rsid w:val="00D86C67"/>
    <w:rsid w:val="00D91086"/>
    <w:rsid w:val="00D935AD"/>
    <w:rsid w:val="00DA3065"/>
    <w:rsid w:val="00DA779E"/>
    <w:rsid w:val="00DB2BA6"/>
    <w:rsid w:val="00DB711A"/>
    <w:rsid w:val="00DB7E8A"/>
    <w:rsid w:val="00DC523E"/>
    <w:rsid w:val="00DC6625"/>
    <w:rsid w:val="00DD1D8A"/>
    <w:rsid w:val="00DD1E97"/>
    <w:rsid w:val="00DD6F47"/>
    <w:rsid w:val="00DE2946"/>
    <w:rsid w:val="00E019D4"/>
    <w:rsid w:val="00E2075B"/>
    <w:rsid w:val="00E218F9"/>
    <w:rsid w:val="00E308DF"/>
    <w:rsid w:val="00E34520"/>
    <w:rsid w:val="00E57822"/>
    <w:rsid w:val="00E60CAC"/>
    <w:rsid w:val="00E6718E"/>
    <w:rsid w:val="00E71C1C"/>
    <w:rsid w:val="00E7465F"/>
    <w:rsid w:val="00E77082"/>
    <w:rsid w:val="00E83C5E"/>
    <w:rsid w:val="00E87951"/>
    <w:rsid w:val="00E91F43"/>
    <w:rsid w:val="00E92548"/>
    <w:rsid w:val="00EA6021"/>
    <w:rsid w:val="00EA6D96"/>
    <w:rsid w:val="00EC0DB9"/>
    <w:rsid w:val="00EC2C8D"/>
    <w:rsid w:val="00ED2519"/>
    <w:rsid w:val="00ED3575"/>
    <w:rsid w:val="00EF27DB"/>
    <w:rsid w:val="00F00AD6"/>
    <w:rsid w:val="00F22767"/>
    <w:rsid w:val="00F24312"/>
    <w:rsid w:val="00F42B84"/>
    <w:rsid w:val="00F44D9E"/>
    <w:rsid w:val="00F470C8"/>
    <w:rsid w:val="00F60501"/>
    <w:rsid w:val="00F7227F"/>
    <w:rsid w:val="00F7289B"/>
    <w:rsid w:val="00F76AA0"/>
    <w:rsid w:val="00F841AC"/>
    <w:rsid w:val="00F9626E"/>
    <w:rsid w:val="00F9786B"/>
    <w:rsid w:val="00FB07D6"/>
    <w:rsid w:val="00FB392F"/>
    <w:rsid w:val="00FB4C2C"/>
    <w:rsid w:val="00FD0F54"/>
    <w:rsid w:val="00FD1E77"/>
    <w:rsid w:val="00FE0C73"/>
    <w:rsid w:val="00FE45F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143A3"/>
  <w15:chartTrackingRefBased/>
  <w15:docId w15:val="{E31AD667-9DBF-47FB-BFD9-3424E4D3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497F83"/>
    <w:pPr>
      <w:keepNext/>
      <w:spacing w:line="240" w:lineRule="auto"/>
      <w:ind w:left="0"/>
      <w:jc w:val="both"/>
      <w:outlineLvl w:val="0"/>
    </w:pPr>
    <w:rPr>
      <w:rFonts w:ascii="Arial" w:eastAsia="Times New Roman" w:hAnsi="Arial" w:cs="Arial"/>
      <w:b/>
      <w:sz w:val="18"/>
      <w:szCs w:val="18"/>
      <w:lang w:val="en-GB" w:eastAsia="cs-CZ"/>
    </w:rPr>
  </w:style>
  <w:style w:type="paragraph" w:styleId="Nadpis2">
    <w:name w:val="heading 2"/>
    <w:basedOn w:val="Normln"/>
    <w:next w:val="Normln"/>
    <w:link w:val="Nadpis2Char"/>
    <w:uiPriority w:val="9"/>
    <w:unhideWhenUsed/>
    <w:qFormat/>
    <w:rsid w:val="00920A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558B"/>
    <w:pPr>
      <w:ind w:left="720"/>
      <w:contextualSpacing/>
    </w:pPr>
  </w:style>
  <w:style w:type="table" w:styleId="Mkatabulky">
    <w:name w:val="Table Grid"/>
    <w:basedOn w:val="Normlntabulka"/>
    <w:uiPriority w:val="39"/>
    <w:rsid w:val="00D86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eznamu1">
    <w:name w:val="List Table 1 Light"/>
    <w:basedOn w:val="Normlntabulka"/>
    <w:uiPriority w:val="46"/>
    <w:rsid w:val="00D86C6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textovodkaz">
    <w:name w:val="Hyperlink"/>
    <w:basedOn w:val="Standardnpsmoodstavce"/>
    <w:uiPriority w:val="99"/>
    <w:unhideWhenUsed/>
    <w:rsid w:val="008A3923"/>
    <w:rPr>
      <w:color w:val="0563C1" w:themeColor="hyperlink"/>
      <w:u w:val="single"/>
    </w:rPr>
  </w:style>
  <w:style w:type="character" w:styleId="Nevyeenzmnka">
    <w:name w:val="Unresolved Mention"/>
    <w:basedOn w:val="Standardnpsmoodstavce"/>
    <w:uiPriority w:val="99"/>
    <w:semiHidden/>
    <w:unhideWhenUsed/>
    <w:rsid w:val="008A3923"/>
    <w:rPr>
      <w:color w:val="605E5C"/>
      <w:shd w:val="clear" w:color="auto" w:fill="E1DFDD"/>
    </w:rPr>
  </w:style>
  <w:style w:type="paragraph" w:styleId="Zhlav">
    <w:name w:val="header"/>
    <w:basedOn w:val="Normln"/>
    <w:link w:val="ZhlavChar"/>
    <w:uiPriority w:val="99"/>
    <w:unhideWhenUsed/>
    <w:rsid w:val="00AF16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1622"/>
  </w:style>
  <w:style w:type="paragraph" w:styleId="Zpat">
    <w:name w:val="footer"/>
    <w:basedOn w:val="Normln"/>
    <w:link w:val="ZpatChar"/>
    <w:uiPriority w:val="99"/>
    <w:unhideWhenUsed/>
    <w:rsid w:val="00AF162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1622"/>
  </w:style>
  <w:style w:type="table" w:styleId="Prosttabulka3">
    <w:name w:val="Plain Table 3"/>
    <w:basedOn w:val="Normlntabulka"/>
    <w:uiPriority w:val="43"/>
    <w:rsid w:val="00AD6A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lnweb">
    <w:name w:val="Normal (Web)"/>
    <w:basedOn w:val="Normln"/>
    <w:uiPriority w:val="99"/>
    <w:semiHidden/>
    <w:unhideWhenUsed/>
    <w:rsid w:val="00485838"/>
    <w:pPr>
      <w:spacing w:before="100" w:beforeAutospacing="1" w:after="100" w:afterAutospacing="1" w:line="240" w:lineRule="auto"/>
    </w:pPr>
    <w:rPr>
      <w:rFonts w:ascii="Times New Roman" w:eastAsiaTheme="minorEastAsia" w:hAnsi="Times New Roman" w:cs="Times New Roman"/>
      <w:sz w:val="24"/>
      <w:szCs w:val="24"/>
      <w:lang w:eastAsia="cs-CZ"/>
    </w:rPr>
  </w:style>
  <w:style w:type="table" w:styleId="Svtltabulkasmkou1zvraznn5">
    <w:name w:val="Grid Table 1 Light Accent 5"/>
    <w:basedOn w:val="Normlntabulka"/>
    <w:uiPriority w:val="46"/>
    <w:rsid w:val="00A23B2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rosttabulka5">
    <w:name w:val="Plain Table 5"/>
    <w:basedOn w:val="Normlntabulka"/>
    <w:uiPriority w:val="45"/>
    <w:rsid w:val="00A23B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rosttabulka1">
    <w:name w:val="Plain Table 1"/>
    <w:basedOn w:val="Normlntabulka"/>
    <w:uiPriority w:val="41"/>
    <w:rsid w:val="00A23B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bubliny">
    <w:name w:val="Balloon Text"/>
    <w:basedOn w:val="Normln"/>
    <w:link w:val="TextbublinyChar"/>
    <w:uiPriority w:val="99"/>
    <w:semiHidden/>
    <w:unhideWhenUsed/>
    <w:rsid w:val="008E3B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3BA8"/>
    <w:rPr>
      <w:rFonts w:ascii="Segoe UI" w:hAnsi="Segoe UI" w:cs="Segoe UI"/>
      <w:sz w:val="18"/>
      <w:szCs w:val="18"/>
    </w:rPr>
  </w:style>
  <w:style w:type="table" w:styleId="Prosttabulka4">
    <w:name w:val="Plain Table 4"/>
    <w:basedOn w:val="Normlntabulka"/>
    <w:uiPriority w:val="44"/>
    <w:rsid w:val="009945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
    <w:name w:val="annotation reference"/>
    <w:basedOn w:val="Standardnpsmoodstavce"/>
    <w:uiPriority w:val="99"/>
    <w:semiHidden/>
    <w:unhideWhenUsed/>
    <w:rsid w:val="002D0A79"/>
    <w:rPr>
      <w:sz w:val="16"/>
      <w:szCs w:val="16"/>
    </w:rPr>
  </w:style>
  <w:style w:type="paragraph" w:styleId="Textkomente">
    <w:name w:val="annotation text"/>
    <w:basedOn w:val="Normln"/>
    <w:link w:val="TextkomenteChar"/>
    <w:uiPriority w:val="99"/>
    <w:unhideWhenUsed/>
    <w:rsid w:val="002D0A79"/>
    <w:pPr>
      <w:spacing w:line="240" w:lineRule="auto"/>
    </w:pPr>
    <w:rPr>
      <w:sz w:val="20"/>
      <w:szCs w:val="20"/>
    </w:rPr>
  </w:style>
  <w:style w:type="character" w:customStyle="1" w:styleId="TextkomenteChar">
    <w:name w:val="Text komentáře Char"/>
    <w:basedOn w:val="Standardnpsmoodstavce"/>
    <w:link w:val="Textkomente"/>
    <w:uiPriority w:val="99"/>
    <w:rsid w:val="002D0A79"/>
    <w:rPr>
      <w:sz w:val="20"/>
      <w:szCs w:val="20"/>
    </w:rPr>
  </w:style>
  <w:style w:type="paragraph" w:styleId="Pedmtkomente">
    <w:name w:val="annotation subject"/>
    <w:basedOn w:val="Textkomente"/>
    <w:next w:val="Textkomente"/>
    <w:link w:val="PedmtkomenteChar"/>
    <w:uiPriority w:val="99"/>
    <w:semiHidden/>
    <w:unhideWhenUsed/>
    <w:rsid w:val="002D0A79"/>
    <w:rPr>
      <w:b/>
      <w:bCs/>
    </w:rPr>
  </w:style>
  <w:style w:type="character" w:customStyle="1" w:styleId="PedmtkomenteChar">
    <w:name w:val="Předmět komentáře Char"/>
    <w:basedOn w:val="TextkomenteChar"/>
    <w:link w:val="Pedmtkomente"/>
    <w:uiPriority w:val="99"/>
    <w:semiHidden/>
    <w:rsid w:val="002D0A79"/>
    <w:rPr>
      <w:b/>
      <w:bCs/>
      <w:sz w:val="20"/>
      <w:szCs w:val="20"/>
    </w:rPr>
  </w:style>
  <w:style w:type="paragraph" w:styleId="Revize">
    <w:name w:val="Revision"/>
    <w:hidden/>
    <w:uiPriority w:val="99"/>
    <w:semiHidden/>
    <w:rsid w:val="00A57FC8"/>
    <w:pPr>
      <w:spacing w:after="0" w:line="240" w:lineRule="auto"/>
    </w:pPr>
  </w:style>
  <w:style w:type="paragraph" w:styleId="Textpoznpodarou">
    <w:name w:val="footnote text"/>
    <w:basedOn w:val="Normln"/>
    <w:link w:val="TextpoznpodarouChar"/>
    <w:uiPriority w:val="99"/>
    <w:semiHidden/>
    <w:unhideWhenUsed/>
    <w:rsid w:val="00B8638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86381"/>
    <w:rPr>
      <w:sz w:val="20"/>
      <w:szCs w:val="20"/>
    </w:rPr>
  </w:style>
  <w:style w:type="character" w:styleId="Znakapoznpodarou">
    <w:name w:val="footnote reference"/>
    <w:basedOn w:val="Standardnpsmoodstavce"/>
    <w:uiPriority w:val="99"/>
    <w:semiHidden/>
    <w:unhideWhenUsed/>
    <w:rsid w:val="00B86381"/>
    <w:rPr>
      <w:vertAlign w:val="superscript"/>
    </w:rPr>
  </w:style>
  <w:style w:type="table" w:styleId="Svtltabulkasmkou1zvraznn1">
    <w:name w:val="Grid Table 1 Light Accent 1"/>
    <w:basedOn w:val="Normlntabulka"/>
    <w:uiPriority w:val="46"/>
    <w:rsid w:val="00CB00E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tyl3">
    <w:name w:val="Styl3"/>
    <w:basedOn w:val="Normln"/>
    <w:qFormat/>
    <w:rsid w:val="00497F83"/>
    <w:pPr>
      <w:keepNext/>
      <w:keepLines/>
      <w:numPr>
        <w:ilvl w:val="1"/>
        <w:numId w:val="13"/>
      </w:numPr>
      <w:spacing w:before="120" w:after="0"/>
      <w:outlineLvl w:val="0"/>
    </w:pPr>
    <w:rPr>
      <w:rFonts w:asciiTheme="majorHAnsi" w:eastAsiaTheme="majorEastAsia" w:hAnsiTheme="majorHAnsi" w:cstheme="majorBidi"/>
      <w:b/>
      <w:color w:val="2F5496" w:themeColor="accent1" w:themeShade="BF"/>
      <w:kern w:val="2"/>
      <w:sz w:val="28"/>
      <w:szCs w:val="28"/>
      <w14:ligatures w14:val="standardContextual"/>
    </w:rPr>
  </w:style>
  <w:style w:type="table" w:customStyle="1" w:styleId="Mkatabulky1">
    <w:name w:val="Mřížka tabulky1"/>
    <w:basedOn w:val="Normlntabulka"/>
    <w:next w:val="Mkatabulky"/>
    <w:uiPriority w:val="39"/>
    <w:rsid w:val="00497F8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97F83"/>
    <w:rPr>
      <w:rFonts w:ascii="Arial" w:eastAsia="Times New Roman" w:hAnsi="Arial" w:cs="Arial"/>
      <w:b/>
      <w:sz w:val="18"/>
      <w:szCs w:val="18"/>
      <w:lang w:val="en-GB" w:eastAsia="cs-CZ"/>
    </w:rPr>
  </w:style>
  <w:style w:type="paragraph" w:customStyle="1" w:styleId="Styl1">
    <w:name w:val="Styl1"/>
    <w:basedOn w:val="Nadpis1"/>
    <w:link w:val="Styl1Char"/>
    <w:qFormat/>
    <w:rsid w:val="005B3D28"/>
    <w:pPr>
      <w:numPr>
        <w:numId w:val="19"/>
      </w:numPr>
      <w:spacing w:before="240"/>
    </w:pPr>
    <w:rPr>
      <w:rFonts w:eastAsiaTheme="majorEastAsia"/>
    </w:rPr>
  </w:style>
  <w:style w:type="character" w:customStyle="1" w:styleId="Styl1Char">
    <w:name w:val="Styl1 Char"/>
    <w:basedOn w:val="Nadpis1Char"/>
    <w:link w:val="Styl1"/>
    <w:rsid w:val="005B3D28"/>
    <w:rPr>
      <w:rFonts w:ascii="Arial" w:eastAsiaTheme="majorEastAsia" w:hAnsi="Arial" w:cs="Arial"/>
      <w:b/>
      <w:sz w:val="18"/>
      <w:szCs w:val="18"/>
      <w:lang w:val="en-GB" w:eastAsia="cs-CZ"/>
    </w:rPr>
  </w:style>
  <w:style w:type="paragraph" w:customStyle="1" w:styleId="Styl2">
    <w:name w:val="Styl2"/>
    <w:basedOn w:val="Nadpis1"/>
    <w:link w:val="Styl2Char"/>
    <w:qFormat/>
    <w:rsid w:val="00474C63"/>
    <w:pPr>
      <w:numPr>
        <w:ilvl w:val="1"/>
        <w:numId w:val="24"/>
      </w:numPr>
      <w:spacing w:after="0" w:line="259" w:lineRule="auto"/>
    </w:pPr>
    <w:rPr>
      <w:rFonts w:eastAsiaTheme="majorEastAsia"/>
    </w:rPr>
  </w:style>
  <w:style w:type="character" w:customStyle="1" w:styleId="Styl2Char">
    <w:name w:val="Styl2 Char"/>
    <w:basedOn w:val="Nadpis1Char"/>
    <w:link w:val="Styl2"/>
    <w:rsid w:val="00474C63"/>
    <w:rPr>
      <w:rFonts w:ascii="Arial" w:eastAsiaTheme="majorEastAsia" w:hAnsi="Arial" w:cs="Arial"/>
      <w:b/>
      <w:sz w:val="18"/>
      <w:szCs w:val="18"/>
      <w:lang w:val="en-GB" w:eastAsia="cs-CZ"/>
    </w:rPr>
  </w:style>
  <w:style w:type="paragraph" w:customStyle="1" w:styleId="Styl4">
    <w:name w:val="Styl4"/>
    <w:basedOn w:val="Normln"/>
    <w:link w:val="Styl4Char"/>
    <w:qFormat/>
    <w:rsid w:val="00474C63"/>
    <w:rPr>
      <w:rFonts w:asciiTheme="minorBidi" w:hAnsiTheme="minorBidi"/>
      <w:kern w:val="2"/>
      <w:sz w:val="18"/>
      <w:szCs w:val="18"/>
      <w:lang w:val="en-GB"/>
      <w14:ligatures w14:val="standardContextual"/>
    </w:rPr>
  </w:style>
  <w:style w:type="character" w:customStyle="1" w:styleId="Styl4Char">
    <w:name w:val="Styl4 Char"/>
    <w:basedOn w:val="Standardnpsmoodstavce"/>
    <w:link w:val="Styl4"/>
    <w:rsid w:val="00474C63"/>
    <w:rPr>
      <w:rFonts w:asciiTheme="minorBidi" w:hAnsiTheme="minorBidi"/>
      <w:kern w:val="2"/>
      <w:sz w:val="18"/>
      <w:szCs w:val="18"/>
      <w:lang w:val="en-GB"/>
      <w14:ligatures w14:val="standardContextual"/>
    </w:rPr>
  </w:style>
  <w:style w:type="character" w:customStyle="1" w:styleId="Nadpis2Char">
    <w:name w:val="Nadpis 2 Char"/>
    <w:basedOn w:val="Standardnpsmoodstavce"/>
    <w:link w:val="Nadpis2"/>
    <w:uiPriority w:val="9"/>
    <w:rsid w:val="00920A54"/>
    <w:rPr>
      <w:rFonts w:asciiTheme="majorHAnsi" w:eastAsiaTheme="majorEastAsia" w:hAnsiTheme="majorHAnsi" w:cstheme="majorBidi"/>
      <w:color w:val="2F5496" w:themeColor="accent1" w:themeShade="BF"/>
      <w:sz w:val="26"/>
      <w:szCs w:val="26"/>
    </w:rPr>
  </w:style>
  <w:style w:type="paragraph" w:styleId="Obsah1">
    <w:name w:val="toc 1"/>
    <w:basedOn w:val="Normln"/>
    <w:next w:val="Normln"/>
    <w:autoRedefine/>
    <w:uiPriority w:val="39"/>
    <w:unhideWhenUsed/>
    <w:rsid w:val="00F76AA0"/>
    <w:pPr>
      <w:spacing w:after="100"/>
    </w:pPr>
  </w:style>
  <w:style w:type="paragraph" w:styleId="Obsah2">
    <w:name w:val="toc 2"/>
    <w:basedOn w:val="Normln"/>
    <w:next w:val="Normln"/>
    <w:autoRedefine/>
    <w:uiPriority w:val="39"/>
    <w:unhideWhenUsed/>
    <w:rsid w:val="00F76AA0"/>
    <w:pPr>
      <w:spacing w:after="100"/>
      <w:ind w:left="220"/>
    </w:pPr>
  </w:style>
  <w:style w:type="paragraph" w:styleId="Nadpisobsahu">
    <w:name w:val="TOC Heading"/>
    <w:basedOn w:val="Nadpis1"/>
    <w:next w:val="Normln"/>
    <w:uiPriority w:val="39"/>
    <w:unhideWhenUsed/>
    <w:qFormat/>
    <w:rsid w:val="00F76AA0"/>
    <w:pPr>
      <w:keepLines/>
      <w:spacing w:before="240" w:after="0" w:line="259" w:lineRule="auto"/>
      <w:contextualSpacing w:val="0"/>
      <w:jc w:val="left"/>
      <w:outlineLvl w:val="9"/>
    </w:pPr>
    <w:rPr>
      <w:rFonts w:asciiTheme="majorHAnsi" w:eastAsiaTheme="majorEastAsia" w:hAnsiTheme="majorHAnsi" w:cstheme="majorBidi"/>
      <w:b w:val="0"/>
      <w:color w:val="2F5496" w:themeColor="accent1" w:themeShade="BF"/>
      <w:sz w:val="32"/>
      <w:szCs w:val="3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70595">
      <w:bodyDiv w:val="1"/>
      <w:marLeft w:val="0"/>
      <w:marRight w:val="0"/>
      <w:marTop w:val="0"/>
      <w:marBottom w:val="0"/>
      <w:divBdr>
        <w:top w:val="none" w:sz="0" w:space="0" w:color="auto"/>
        <w:left w:val="none" w:sz="0" w:space="0" w:color="auto"/>
        <w:bottom w:val="none" w:sz="0" w:space="0" w:color="auto"/>
        <w:right w:val="none" w:sz="0" w:space="0" w:color="auto"/>
      </w:divBdr>
      <w:divsChild>
        <w:div w:id="889921072">
          <w:marLeft w:val="360"/>
          <w:marRight w:val="0"/>
          <w:marTop w:val="200"/>
          <w:marBottom w:val="0"/>
          <w:divBdr>
            <w:top w:val="none" w:sz="0" w:space="0" w:color="auto"/>
            <w:left w:val="none" w:sz="0" w:space="0" w:color="auto"/>
            <w:bottom w:val="none" w:sz="0" w:space="0" w:color="auto"/>
            <w:right w:val="none" w:sz="0" w:space="0" w:color="auto"/>
          </w:divBdr>
        </w:div>
      </w:divsChild>
    </w:div>
    <w:div w:id="616257753">
      <w:bodyDiv w:val="1"/>
      <w:marLeft w:val="0"/>
      <w:marRight w:val="0"/>
      <w:marTop w:val="0"/>
      <w:marBottom w:val="0"/>
      <w:divBdr>
        <w:top w:val="none" w:sz="0" w:space="0" w:color="auto"/>
        <w:left w:val="none" w:sz="0" w:space="0" w:color="auto"/>
        <w:bottom w:val="none" w:sz="0" w:space="0" w:color="auto"/>
        <w:right w:val="none" w:sz="0" w:space="0" w:color="auto"/>
      </w:divBdr>
    </w:div>
    <w:div w:id="1778215548">
      <w:bodyDiv w:val="1"/>
      <w:marLeft w:val="0"/>
      <w:marRight w:val="0"/>
      <w:marTop w:val="0"/>
      <w:marBottom w:val="0"/>
      <w:divBdr>
        <w:top w:val="none" w:sz="0" w:space="0" w:color="auto"/>
        <w:left w:val="none" w:sz="0" w:space="0" w:color="auto"/>
        <w:bottom w:val="none" w:sz="0" w:space="0" w:color="auto"/>
        <w:right w:val="none" w:sz="0" w:space="0" w:color="auto"/>
      </w:divBdr>
    </w:div>
    <w:div w:id="19575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topics/chemicals/reach-regulation_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rohsguide.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644C-1A1B-43E3-8222-6C0EAF4B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2391</Words>
  <Characters>14137</Characters>
  <Application>Microsoft Office Word</Application>
  <DocSecurity>0</DocSecurity>
  <Lines>275</Lines>
  <Paragraphs>173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Bahna Peter</dc:creator>
  <cp:keywords/>
  <dc:description/>
  <cp:lastModifiedBy>Lesakova Barbora</cp:lastModifiedBy>
  <cp:revision>2</cp:revision>
  <cp:lastPrinted>2021-08-12T05:38:00Z</cp:lastPrinted>
  <dcterms:created xsi:type="dcterms:W3CDTF">2023-10-18T05:52:00Z</dcterms:created>
  <dcterms:modified xsi:type="dcterms:W3CDTF">2023-10-18T05:52:00Z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9c4344c2c0c93396a7f391660f905ded5cfaf7cc987aa0cc100ff8e8a9a506ac</vt:lpwstr>
  </property>
</Properties>
</file>